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583AF642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2E8ED71A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38DED916" w14:textId="77777777" w:rsidR="008945B0" w:rsidRPr="002B6ABF" w:rsidRDefault="00FE77E2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Redeanlässe mit kooperativem Puzzle schaffen</w:t>
            </w:r>
          </w:p>
        </w:tc>
      </w:tr>
      <w:tr w:rsidR="008945B0" w:rsidRPr="00555738" w14:paraId="13AA6D65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36F0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83C8" w14:textId="77777777" w:rsidR="00466C17" w:rsidRPr="002B6ABF" w:rsidRDefault="00FE77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Spanisch </w:t>
            </w:r>
          </w:p>
        </w:tc>
      </w:tr>
      <w:tr w:rsidR="008945B0" w:rsidRPr="00555738" w14:paraId="6E19CD9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37816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A6E8" w14:textId="19553B2D" w:rsidR="008945B0" w:rsidRPr="002B6ABF" w:rsidRDefault="00FE77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Eingangs</w:t>
            </w:r>
            <w:r w:rsidR="002B1C66">
              <w:rPr>
                <w:sz w:val="20"/>
                <w:szCs w:val="24"/>
              </w:rPr>
              <w:t>klasse</w:t>
            </w:r>
            <w:r w:rsidR="00F959C6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/ Jahrgangsstufe </w:t>
            </w:r>
            <w:r w:rsidR="00F959C6">
              <w:rPr>
                <w:sz w:val="20"/>
                <w:szCs w:val="24"/>
              </w:rPr>
              <w:t>1/2</w:t>
            </w:r>
          </w:p>
        </w:tc>
      </w:tr>
      <w:tr w:rsidR="008945B0" w:rsidRPr="00555738" w14:paraId="10636DA1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24791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7AC9" w14:textId="19098CF8" w:rsidR="008945B0" w:rsidRPr="002B6ABF" w:rsidRDefault="002B1C6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BG</w:t>
            </w:r>
          </w:p>
        </w:tc>
      </w:tr>
      <w:tr w:rsidR="00E8736C" w:rsidRPr="00555738" w14:paraId="383EEFFB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6F96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2ACE1" w14:textId="77777777" w:rsidR="00E8736C" w:rsidRPr="002B6ABF" w:rsidRDefault="00FE77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BPE </w:t>
            </w:r>
            <w:r w:rsidR="00BD2731">
              <w:rPr>
                <w:sz w:val="20"/>
                <w:szCs w:val="24"/>
              </w:rPr>
              <w:t>1.4,</w:t>
            </w:r>
            <w:r>
              <w:rPr>
                <w:sz w:val="20"/>
                <w:szCs w:val="24"/>
              </w:rPr>
              <w:t xml:space="preserve"> BPE 5.4</w:t>
            </w:r>
          </w:p>
        </w:tc>
      </w:tr>
      <w:tr w:rsidR="008945B0" w:rsidRPr="00555738" w14:paraId="3C405F66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4B85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1743" w14:textId="7C3F252D" w:rsidR="008945B0" w:rsidRPr="002B6ABF" w:rsidRDefault="00FE77E2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F959C6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>15 Minuten</w:t>
            </w:r>
          </w:p>
        </w:tc>
      </w:tr>
      <w:tr w:rsidR="00BA4777" w:rsidRPr="00555738" w14:paraId="68298894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8A1DA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5685DAD9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14E573BB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C697620" w14:textId="77777777" w:rsidR="00647828" w:rsidRPr="002C1D9D" w:rsidRDefault="007234AE" w:rsidP="007234A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Interaktivität der Lernenden </w:t>
            </w:r>
            <w:r w:rsidR="00156F46">
              <w:rPr>
                <w:b/>
                <w:sz w:val="22"/>
              </w:rPr>
              <w:t>im digitalen Unterricht durc</w:t>
            </w:r>
            <w:r>
              <w:rPr>
                <w:b/>
                <w:sz w:val="22"/>
              </w:rPr>
              <w:t xml:space="preserve">h ein </w:t>
            </w:r>
            <w:proofErr w:type="spellStart"/>
            <w:r>
              <w:rPr>
                <w:b/>
                <w:sz w:val="22"/>
              </w:rPr>
              <w:t>kollaboratives</w:t>
            </w:r>
            <w:proofErr w:type="spellEnd"/>
            <w:r>
              <w:rPr>
                <w:b/>
                <w:sz w:val="22"/>
              </w:rPr>
              <w:t xml:space="preserve"> Puzzle</w:t>
            </w:r>
            <w:r w:rsidRPr="008945B0">
              <w:rPr>
                <w:color w:val="808080" w:themeColor="background1" w:themeShade="80"/>
                <w:sz w:val="20"/>
              </w:rPr>
              <w:t xml:space="preserve"> </w:t>
            </w:r>
          </w:p>
        </w:tc>
      </w:tr>
      <w:tr w:rsidR="008945B0" w:rsidRPr="00555738" w14:paraId="231DC345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59910" w14:textId="7C2FA7F7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F959C6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5A7C3897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7D8FA58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8D85C" w14:textId="77777777" w:rsidR="00EF726E" w:rsidRPr="00647828" w:rsidRDefault="00FE77E2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7234AE">
              <w:rPr>
                <w:sz w:val="20"/>
              </w:rPr>
              <w:t>Schülerinnen und Schüler erhalten</w:t>
            </w:r>
            <w:r>
              <w:rPr>
                <w:sz w:val="20"/>
              </w:rPr>
              <w:t xml:space="preserve"> über das Videokonferenztool bzw. den Chat einen Link auf das </w:t>
            </w:r>
            <w:proofErr w:type="spellStart"/>
            <w:r>
              <w:rPr>
                <w:sz w:val="20"/>
              </w:rPr>
              <w:t>kollaborative</w:t>
            </w:r>
            <w:proofErr w:type="spellEnd"/>
            <w:r>
              <w:rPr>
                <w:sz w:val="20"/>
              </w:rPr>
              <w:t xml:space="preserve"> Puzzle mit einem thematischen Bild.</w:t>
            </w:r>
          </w:p>
          <w:p w14:paraId="70612BD1" w14:textId="77777777" w:rsidR="00647828" w:rsidRPr="00387187" w:rsidRDefault="00FE77E2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In der Gruppe wird das Puzzle gemeinsam bearbeitet. Gleichzeitig überlegen sich die Lernenden, was sie dazu in der Fremdsprache sagen können. </w:t>
            </w:r>
          </w:p>
          <w:p w14:paraId="5ADAEE6E" w14:textId="77777777" w:rsidR="00387187" w:rsidRDefault="00FE77E2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Nach dem gemeinsamen Zusammensetzen wird im Plenum nun frei über das </w:t>
            </w:r>
            <w:proofErr w:type="spellStart"/>
            <w:r>
              <w:rPr>
                <w:sz w:val="20"/>
              </w:rPr>
              <w:t>erpuzzelte</w:t>
            </w:r>
            <w:proofErr w:type="spellEnd"/>
            <w:r>
              <w:rPr>
                <w:sz w:val="20"/>
              </w:rPr>
              <w:t xml:space="preserve"> Bild gesprochen. Je nach Umfang und Bildinhalt</w:t>
            </w:r>
            <w:r w:rsidR="00BD2731">
              <w:rPr>
                <w:sz w:val="20"/>
              </w:rPr>
              <w:t xml:space="preserve"> ist hier eine Binnendifferenzierung möglich. Als Unterstützung können auch noch zusätzlich Redemitteln in Form einer PDF bereitgestellt werden. </w:t>
            </w:r>
          </w:p>
          <w:p w14:paraId="1BF9D565" w14:textId="77777777" w:rsidR="00C5246C" w:rsidRPr="00660930" w:rsidRDefault="00C5246C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Die Umsetzung kann im Fern- oder Präsenzunterricht erfolgen. </w:t>
            </w:r>
          </w:p>
        </w:tc>
      </w:tr>
      <w:tr w:rsidR="008945B0" w:rsidRPr="00555738" w14:paraId="4565788F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3DBD5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7ABFA1D0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EDB4A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2B1C66" w14:paraId="44D43684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4AF930A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3AE58" w14:textId="6C9D74A9" w:rsidR="00E71E3A" w:rsidRPr="00F959C6" w:rsidRDefault="00BD2731" w:rsidP="00E71E3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  <w:lang w:val="en-US"/>
              </w:rPr>
            </w:pPr>
            <w:r w:rsidRPr="00BD2731">
              <w:rPr>
                <w:sz w:val="20"/>
                <w:lang w:val="en-US"/>
              </w:rPr>
              <w:t>Jigsaw Explorer</w:t>
            </w:r>
            <w:bookmarkStart w:id="1" w:name="_Ref67829648"/>
            <w:r w:rsidR="007234AE">
              <w:rPr>
                <w:rStyle w:val="Funotenzeichen"/>
                <w:sz w:val="20"/>
                <w:lang w:val="en-US"/>
              </w:rPr>
              <w:footnoteReference w:id="1"/>
            </w:r>
            <w:bookmarkEnd w:id="1"/>
            <w:r w:rsidRPr="00BD2731">
              <w:rPr>
                <w:sz w:val="20"/>
                <w:lang w:val="en-US"/>
              </w:rPr>
              <w:t xml:space="preserve"> (</w:t>
            </w:r>
            <w:hyperlink r:id="rId8" w:history="1">
              <w:r w:rsidR="00F959C6" w:rsidRPr="003819C3">
                <w:rPr>
                  <w:rStyle w:val="Hyperlink"/>
                  <w:sz w:val="20"/>
                  <w:lang w:val="en-US"/>
                </w:rPr>
                <w:t>www.jigsawexplorer.com/</w:t>
              </w:r>
            </w:hyperlink>
            <w:r>
              <w:rPr>
                <w:sz w:val="20"/>
                <w:lang w:val="en-US"/>
              </w:rPr>
              <w:t>)</w:t>
            </w:r>
          </w:p>
        </w:tc>
      </w:tr>
      <w:tr w:rsidR="00BA4777" w:rsidRPr="002B1C66" w14:paraId="4FEC2EF5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C49E9" w14:textId="77777777" w:rsidR="00BA4777" w:rsidRPr="00BD2731" w:rsidRDefault="00BA4777" w:rsidP="00660930">
            <w:pPr>
              <w:rPr>
                <w:color w:val="808080" w:themeColor="background1" w:themeShade="80"/>
                <w:sz w:val="20"/>
                <w:lang w:val="en-US"/>
              </w:rPr>
            </w:pPr>
          </w:p>
        </w:tc>
      </w:tr>
      <w:tr w:rsidR="008945B0" w:rsidRPr="00555738" w14:paraId="4AC05DF0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2D25980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31F287EC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0A33E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3604F" w14:textId="77777777" w:rsidR="008945B0" w:rsidRPr="00B41196" w:rsidRDefault="00BD2731" w:rsidP="00156F46">
            <w:pPr>
              <w:rPr>
                <w:sz w:val="20"/>
              </w:rPr>
            </w:pPr>
            <w:r>
              <w:rPr>
                <w:sz w:val="20"/>
              </w:rPr>
              <w:t xml:space="preserve">Der/ Die Lernende kann sich je nach Klassenstufe mündlich über bekannte Themenfelder äußern. Der notwendige Wortschatz und die benötigte Grammatik sind eingeführt. </w:t>
            </w:r>
          </w:p>
        </w:tc>
      </w:tr>
      <w:tr w:rsidR="008945B0" w:rsidRPr="00555738" w14:paraId="6F4BD6FA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53EAD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59CD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7465F0B7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15ED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7EED0E85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F3F5" w14:textId="77777777" w:rsidR="00E71E3A" w:rsidRPr="00BD2731" w:rsidRDefault="00BD2731" w:rsidP="00BD2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über bestimmte Themen unterhalten bzw. austauschen und Bilder beschreiben können. </w:t>
            </w:r>
          </w:p>
        </w:tc>
      </w:tr>
      <w:tr w:rsidR="008945B0" w:rsidRPr="00555738" w14:paraId="622ECD64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A035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2F9ED152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F5E0" w14:textId="77777777" w:rsidR="00E71E3A" w:rsidRDefault="00BD2731" w:rsidP="00BD273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Methodenkompetenz </w:t>
            </w:r>
          </w:p>
          <w:p w14:paraId="3D759054" w14:textId="77777777" w:rsidR="00BD2731" w:rsidRPr="00BD2731" w:rsidRDefault="00BD2731" w:rsidP="00BD273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Sozialkompetenz</w:t>
            </w:r>
          </w:p>
        </w:tc>
      </w:tr>
    </w:tbl>
    <w:p w14:paraId="6012AE27" w14:textId="77777777" w:rsidR="00155137" w:rsidRDefault="00155137">
      <w: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E8736C" w:rsidRPr="008945B0" w14:paraId="264256F9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A165832" w14:textId="7777777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Hinweise zur Umsetzung</w:t>
            </w:r>
            <w:r w:rsidR="00387187">
              <w:rPr>
                <w:b/>
                <w:sz w:val="22"/>
              </w:rPr>
              <w:t xml:space="preserve"> &amp; Link zu geeigneten Tutorials</w:t>
            </w:r>
          </w:p>
        </w:tc>
      </w:tr>
      <w:tr w:rsidR="00E8736C" w:rsidRPr="00B41196" w14:paraId="1A49927E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A0F5C02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00DA7220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385B67B" w14:textId="4CE3BB22" w:rsidR="00E8736C" w:rsidRPr="00BD2731" w:rsidRDefault="00BD2731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Eine besondere Einarbeitung seitens der Schüler ist nicht notwendig. Die Lehrkraft teilt den Link auf das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kollaborative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Puzzle. Dieses wird dann von den Teilnehmenden gemeinsam bearbeitet bzw. gelöst. Dabei ist keine App notwendig, da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Jigsaw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Explorer</w:t>
            </w:r>
            <w:r w:rsidR="007D3638" w:rsidRPr="007D363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komplett browserbasiert ist. </w:t>
            </w:r>
          </w:p>
          <w:p w14:paraId="0BB643D6" w14:textId="77777777" w:rsidR="00387187" w:rsidRDefault="00387187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6A55103A" w14:textId="77777777" w:rsidR="00BD2731" w:rsidRDefault="00BD2731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5C5C76B5" w14:textId="77777777" w:rsidR="00BD2731" w:rsidRDefault="00BD2731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6242DE56" w14:textId="58F9E912" w:rsidR="00BD2731" w:rsidRDefault="00C11F22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 Rahmen der Vorbereitung sucht die Lehrkraft ein thematisches Bild und achtet dabei auf die passende Lizenzierung hinsichtlich der Bildrechte (z.</w:t>
            </w:r>
            <w:r w:rsidR="00F959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B. CC). Das Bild wird dann über seine URL (Bild-adresse) in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Jigsaw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Explorer</w:t>
            </w:r>
            <w:r w:rsidR="007D3638" w:rsidRPr="007D363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eingebunden. Danach wird der Link zum gemeinsamen Spielen auf der Seite erstellt. </w:t>
            </w:r>
          </w:p>
          <w:p w14:paraId="3A586840" w14:textId="77777777" w:rsidR="00CE5CF6" w:rsidRPr="00C11F22" w:rsidRDefault="00CE5CF6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Das Puzzle kann im Plenum (Präsenz- oder Fernunterricht) bearbeitet werden. Zudem besteht auch die Alternative, verschiedenen Puzzle in Breakout- bzw. Gruppenräumen zu verwenden. Die Ergebnisse können beispielsweise in einer Mindmap festgehalten werden. </w:t>
            </w:r>
          </w:p>
          <w:p w14:paraId="6CA44560" w14:textId="77777777" w:rsidR="00BD2731" w:rsidRDefault="00BD2731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750663D1" w14:textId="77777777" w:rsidR="00BD2731" w:rsidRDefault="00BD2731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7355E171" w14:textId="77777777" w:rsidR="00F959C6" w:rsidRDefault="00C11F22" w:rsidP="005D6C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Tutorial für die browserbasierte Anwendung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Jigsaw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Explorer</w:t>
            </w:r>
            <w:r w:rsidR="007D3638" w:rsidRPr="007D363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:  </w:t>
            </w:r>
          </w:p>
          <w:p w14:paraId="11303127" w14:textId="36DD6AB2" w:rsidR="00387187" w:rsidRPr="00C11F22" w:rsidRDefault="00185789" w:rsidP="005D6C3F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F959C6" w:rsidRPr="003819C3">
                <w:rPr>
                  <w:rStyle w:val="Hyperlink"/>
                  <w:sz w:val="20"/>
                  <w:szCs w:val="20"/>
                </w:rPr>
                <w:t>www.youtube.com/watch?v=cB6U7xT5Pgc</w:t>
              </w:r>
            </w:hyperlink>
          </w:p>
        </w:tc>
      </w:tr>
    </w:tbl>
    <w:p w14:paraId="5758D7A4" w14:textId="77777777" w:rsidR="00F36241" w:rsidRDefault="00F36241"/>
    <w:p w14:paraId="06559A41" w14:textId="77777777" w:rsidR="00CE5CF6" w:rsidRDefault="00CE5CF6" w:rsidP="00CE5CF6"/>
    <w:p w14:paraId="1D0B6F3B" w14:textId="77777777" w:rsidR="00CE5CF6" w:rsidRPr="00CE5CF6" w:rsidRDefault="00CE5CF6" w:rsidP="00CE5CF6">
      <w:pPr>
        <w:sectPr w:rsidR="00CE5CF6" w:rsidRPr="00CE5CF6" w:rsidSect="00E71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35A55739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AB6E613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33A6BF41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30FE3E6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1F03EC25" w14:textId="6752F59E" w:rsidR="00CE5CF6" w:rsidRPr="005D6C3F" w:rsidRDefault="00CE5CF6" w:rsidP="007234AE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5D6C3F">
        <w:rPr>
          <w:sz w:val="20"/>
          <w:szCs w:val="20"/>
        </w:rPr>
        <w:t xml:space="preserve">Öffnet das Puzzle über die erhaltene URL in einem Browser. </w:t>
      </w:r>
    </w:p>
    <w:p w14:paraId="7486FE83" w14:textId="77777777" w:rsidR="00CE5CF6" w:rsidRPr="005D6C3F" w:rsidRDefault="00CE5CF6" w:rsidP="007234AE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5D6C3F">
        <w:rPr>
          <w:sz w:val="20"/>
          <w:szCs w:val="20"/>
        </w:rPr>
        <w:t xml:space="preserve">Löst gemeinsam das Puzzle in der Gruppe. </w:t>
      </w:r>
    </w:p>
    <w:p w14:paraId="79DED4D5" w14:textId="133C3AB7" w:rsidR="00CE5CF6" w:rsidRPr="005D6C3F" w:rsidRDefault="00CE5CF6" w:rsidP="007234AE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5D6C3F">
        <w:rPr>
          <w:sz w:val="20"/>
          <w:szCs w:val="20"/>
        </w:rPr>
        <w:t>Überlegt euch, was ihr zum Bild bzw. Thema des Bildes auf Spanisch sagen könnte</w:t>
      </w:r>
      <w:r w:rsidR="00F959C6">
        <w:rPr>
          <w:sz w:val="20"/>
          <w:szCs w:val="20"/>
        </w:rPr>
        <w:t>t</w:t>
      </w:r>
      <w:r w:rsidRPr="005D6C3F">
        <w:rPr>
          <w:sz w:val="20"/>
          <w:szCs w:val="20"/>
        </w:rPr>
        <w:t xml:space="preserve">. </w:t>
      </w:r>
    </w:p>
    <w:p w14:paraId="7497E949" w14:textId="77777777" w:rsidR="00245F84" w:rsidRPr="005D6C3F" w:rsidRDefault="00CE5CF6" w:rsidP="007234AE">
      <w:pPr>
        <w:pStyle w:val="Listenabsatz"/>
        <w:numPr>
          <w:ilvl w:val="0"/>
          <w:numId w:val="26"/>
        </w:numPr>
        <w:rPr>
          <w:sz w:val="20"/>
          <w:szCs w:val="20"/>
        </w:rPr>
      </w:pPr>
      <w:r w:rsidRPr="005D6C3F">
        <w:rPr>
          <w:sz w:val="20"/>
          <w:szCs w:val="20"/>
        </w:rPr>
        <w:t xml:space="preserve">Redet anschließend im Plenum auf Spanisch darüber.  </w:t>
      </w:r>
    </w:p>
    <w:p w14:paraId="02DD83BE" w14:textId="77777777" w:rsidR="00245F84" w:rsidRDefault="00245F84">
      <w:pPr>
        <w:sectPr w:rsidR="00245F84" w:rsidSect="00E71E3A">
          <w:headerReference w:type="default" r:id="rId16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1D5F4A3E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713CAFF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5A0D7DB3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BB0006E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529C1651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0ADB939F" w14:textId="77777777" w:rsidTr="00A32F4B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0F68B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F1986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2FA27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38728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CCF7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80BDB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466E2BFA" w14:textId="77777777" w:rsidTr="00A32F4B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40B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E633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1F3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9B5CD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</w:t>
            </w:r>
            <w:r w:rsidR="00875FDB">
              <w:rPr>
                <w:b/>
                <w:bCs/>
                <w:sz w:val="15"/>
                <w:szCs w:val="15"/>
              </w:rPr>
              <w:t>ehrenden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29F3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3D1F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B330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4A5CD9F4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9F31C" w14:textId="2386EB68" w:rsidR="00A32F4B" w:rsidRPr="0049221D" w:rsidRDefault="00CE5CF6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F959C6">
              <w:rPr>
                <w:sz w:val="16"/>
              </w:rPr>
              <w:t>–</w:t>
            </w:r>
            <w:r>
              <w:rPr>
                <w:sz w:val="16"/>
              </w:rPr>
              <w:t>15</w:t>
            </w:r>
            <w:r w:rsidR="00F959C6">
              <w:rPr>
                <w:sz w:val="16"/>
              </w:rPr>
              <w:t xml:space="preserve"> min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321E" w14:textId="77777777" w:rsidR="00A32F4B" w:rsidRPr="0049221D" w:rsidRDefault="00CE5CF6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E, 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848A" w14:textId="77777777" w:rsidR="00A32F4B" w:rsidRPr="0049221D" w:rsidRDefault="00CE5CF6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Schulung der Sprechkompetenz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B3A" w14:textId="06CF9F06" w:rsidR="00A32F4B" w:rsidRPr="0049221D" w:rsidRDefault="00CE5CF6" w:rsidP="00C86DD4">
            <w:pPr>
              <w:rPr>
                <w:sz w:val="16"/>
              </w:rPr>
            </w:pPr>
            <w:r>
              <w:rPr>
                <w:sz w:val="16"/>
              </w:rPr>
              <w:t>L stellt S den Link auf das Puzzle zur Verfügung (Messenger, Chat)</w:t>
            </w:r>
            <w:r w:rsidR="00F74780"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9A5" w14:textId="1676121F" w:rsidR="00A32F4B" w:rsidRDefault="007D3638" w:rsidP="00C86DD4">
            <w:pPr>
              <w:rPr>
                <w:sz w:val="16"/>
              </w:rPr>
            </w:pPr>
            <w:r>
              <w:rPr>
                <w:sz w:val="16"/>
              </w:rPr>
              <w:t>Die Lernenden</w:t>
            </w:r>
            <w:r w:rsidR="00CE5CF6">
              <w:rPr>
                <w:sz w:val="16"/>
              </w:rPr>
              <w:t xml:space="preserve"> lösen gemeinsam das Puzzle und versprachlichen den Bildinhalt. </w:t>
            </w:r>
          </w:p>
          <w:p w14:paraId="771CF628" w14:textId="411DEAD2" w:rsidR="00CE5CF6" w:rsidRPr="0049221D" w:rsidRDefault="00CE5CF6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Sie tragen die einzelnen Ideen in </w:t>
            </w:r>
            <w:r w:rsidR="00875FDB">
              <w:rPr>
                <w:sz w:val="16"/>
              </w:rPr>
              <w:t xml:space="preserve">einer Mindmap zusammen (Tafel oder </w:t>
            </w:r>
            <w:r>
              <w:rPr>
                <w:sz w:val="16"/>
              </w:rPr>
              <w:t xml:space="preserve"> geteilte </w:t>
            </w:r>
            <w:r w:rsidR="007234AE">
              <w:rPr>
                <w:sz w:val="16"/>
              </w:rPr>
              <w:t>N</w:t>
            </w:r>
            <w:r>
              <w:rPr>
                <w:sz w:val="16"/>
              </w:rPr>
              <w:t>otizen)</w:t>
            </w:r>
            <w:r w:rsidR="00F74780"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FCF" w14:textId="5618E9EE" w:rsidR="00A32F4B" w:rsidRPr="00F74780" w:rsidRDefault="00185789" w:rsidP="00C86DD4">
            <w:pPr>
              <w:rPr>
                <w:sz w:val="16"/>
                <w:szCs w:val="15"/>
              </w:rPr>
            </w:pPr>
            <w:hyperlink r:id="rId17" w:history="1">
              <w:r w:rsidR="00F74780" w:rsidRPr="003819C3">
                <w:rPr>
                  <w:rStyle w:val="Hyperlink"/>
                  <w:sz w:val="16"/>
                  <w:szCs w:val="15"/>
                </w:rPr>
                <w:t>www.jigsawexplorer.com/</w:t>
              </w:r>
            </w:hyperlink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4048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  <w:tr w:rsidR="00A32F4B" w:rsidRPr="0049221D" w14:paraId="1615F50B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50A3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65BE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C6A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4F70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69E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2F4" w14:textId="77777777" w:rsidR="00A32F4B" w:rsidRPr="0049221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AD1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</w:tbl>
    <w:p w14:paraId="6366548D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67C68FD8" w14:textId="46018221" w:rsidR="00A32F4B" w:rsidRPr="00F74780" w:rsidRDefault="00A32F4B" w:rsidP="00A32F4B">
      <w:pPr>
        <w:rPr>
          <w:rFonts w:eastAsia="Calibri"/>
          <w:b/>
          <w:bCs/>
          <w:sz w:val="16"/>
          <w:szCs w:val="18"/>
        </w:rPr>
      </w:pPr>
      <w:r w:rsidRPr="00F74780">
        <w:rPr>
          <w:rFonts w:eastAsia="Calibri"/>
          <w:b/>
          <w:bCs/>
          <w:sz w:val="16"/>
          <w:szCs w:val="18"/>
        </w:rPr>
        <w:t>Abkürzungen</w:t>
      </w:r>
      <w:r w:rsidR="00F74780">
        <w:rPr>
          <w:rFonts w:eastAsia="Calibri"/>
          <w:b/>
          <w:bCs/>
          <w:sz w:val="16"/>
          <w:szCs w:val="18"/>
        </w:rPr>
        <w:t>:</w:t>
      </w:r>
    </w:p>
    <w:p w14:paraId="47893D84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7709C7F1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4D486455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6D3DED6A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7BC9E1DB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0AEA938F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642B984F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777EF3D9" w14:textId="77777777" w:rsidR="007C393C" w:rsidRPr="00EF06AB" w:rsidRDefault="00EF06AB" w:rsidP="00E25C0F">
      <w:pPr>
        <w:rPr>
          <w:rStyle w:val="IntensiveHervorhebung"/>
          <w:color w:val="BFBFBF" w:themeColor="background1" w:themeShade="BF"/>
        </w:rPr>
      </w:pPr>
      <w:r>
        <w:rPr>
          <w:rStyle w:val="IntensiveHervorhebung"/>
          <w:color w:val="BFBFBF" w:themeColor="background1" w:themeShade="BF"/>
        </w:rPr>
        <w:tab/>
      </w:r>
      <w:r>
        <w:rPr>
          <w:rStyle w:val="IntensiveHervorhebung"/>
          <w:color w:val="BFBFBF" w:themeColor="background1" w:themeShade="BF"/>
        </w:rPr>
        <w:tab/>
      </w:r>
    </w:p>
    <w:p w14:paraId="5C5DD446" w14:textId="77777777" w:rsidR="007C393C" w:rsidRPr="00EF06AB" w:rsidRDefault="007C393C" w:rsidP="00E25C0F">
      <w:pPr>
        <w:rPr>
          <w:rStyle w:val="IntensiveHervorhebung"/>
          <w:color w:val="BFBFBF" w:themeColor="background1" w:themeShade="BF"/>
        </w:rPr>
      </w:pPr>
    </w:p>
    <w:p w14:paraId="16A578CB" w14:textId="77777777" w:rsidR="007C393C" w:rsidRPr="00EF06AB" w:rsidRDefault="007C393C" w:rsidP="00E25C0F">
      <w:pPr>
        <w:rPr>
          <w:rStyle w:val="IntensiveHervorhebung"/>
          <w:color w:val="BFBFBF" w:themeColor="background1" w:themeShade="BF"/>
        </w:rPr>
      </w:pPr>
    </w:p>
    <w:p w14:paraId="6517C4C8" w14:textId="77777777" w:rsidR="00EF06AB" w:rsidRDefault="00EF06AB" w:rsidP="00E25C0F">
      <w:pPr>
        <w:rPr>
          <w:rStyle w:val="IntensiveHervorhebung"/>
          <w:color w:val="BFBFBF" w:themeColor="background1" w:themeShade="BF"/>
        </w:rPr>
      </w:pPr>
    </w:p>
    <w:p w14:paraId="5BE51FF8" w14:textId="77777777" w:rsidR="00EF22A8" w:rsidRDefault="00EF22A8" w:rsidP="00E25C0F">
      <w:pPr>
        <w:rPr>
          <w:rStyle w:val="IntensiveHervorhebung"/>
          <w:color w:val="BFBFBF" w:themeColor="background1" w:themeShade="BF"/>
        </w:rPr>
      </w:pPr>
    </w:p>
    <w:p w14:paraId="00085BD8" w14:textId="77777777" w:rsidR="00EF22A8" w:rsidRPr="00EF22A8" w:rsidRDefault="00EF22A8" w:rsidP="00EF22A8"/>
    <w:p w14:paraId="5BB80C6A" w14:textId="77777777" w:rsidR="00EF22A8" w:rsidRPr="00EF22A8" w:rsidRDefault="00EF22A8" w:rsidP="00EF22A8"/>
    <w:p w14:paraId="3EC11906" w14:textId="77777777" w:rsidR="00EF22A8" w:rsidRPr="00EF22A8" w:rsidRDefault="00EF22A8" w:rsidP="00EF22A8"/>
    <w:p w14:paraId="10E9CC7B" w14:textId="77777777" w:rsidR="00EF06AB" w:rsidRDefault="00EF06AB" w:rsidP="00EF22A8"/>
    <w:p w14:paraId="7456413B" w14:textId="77777777" w:rsidR="007234AE" w:rsidRDefault="007234AE" w:rsidP="00EF22A8"/>
    <w:p w14:paraId="2C115744" w14:textId="77777777" w:rsidR="007234AE" w:rsidRDefault="007234AE" w:rsidP="00EF22A8"/>
    <w:p w14:paraId="304D95A9" w14:textId="77777777" w:rsidR="007234AE" w:rsidRDefault="007234AE" w:rsidP="00EF22A8"/>
    <w:p w14:paraId="2B733296" w14:textId="77777777" w:rsidR="007234AE" w:rsidRDefault="007234AE" w:rsidP="00EF22A8"/>
    <w:p w14:paraId="7D687530" w14:textId="77777777" w:rsidR="007234AE" w:rsidRDefault="007234AE" w:rsidP="00EF22A8"/>
    <w:p w14:paraId="2B64A455" w14:textId="77777777" w:rsidR="007234AE" w:rsidRDefault="007234AE" w:rsidP="00EF22A8">
      <w:pPr>
        <w:sectPr w:rsidR="007234AE" w:rsidSect="00155137">
          <w:headerReference w:type="first" r:id="rId18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p w14:paraId="4F0107F3" w14:textId="77777777" w:rsidR="007234AE" w:rsidRPr="00B41196" w:rsidRDefault="007234AE" w:rsidP="007234AE">
      <w:pPr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637"/>
      </w:tblGrid>
      <w:tr w:rsidR="007234AE" w:rsidRPr="008945B0" w14:paraId="51F10213" w14:textId="77777777" w:rsidTr="00B2585A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59AE285" w14:textId="77777777" w:rsidR="007234AE" w:rsidRPr="008945B0" w:rsidRDefault="007234AE" w:rsidP="00B2585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7234AE" w:rsidRPr="00B41196" w14:paraId="07F4BB94" w14:textId="77777777" w:rsidTr="00B258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5E97330" w14:textId="77777777" w:rsidR="007234AE" w:rsidRPr="00B41196" w:rsidRDefault="007234AE" w:rsidP="00B2585A">
            <w:pPr>
              <w:rPr>
                <w:sz w:val="20"/>
              </w:rPr>
            </w:pPr>
          </w:p>
        </w:tc>
      </w:tr>
    </w:tbl>
    <w:p w14:paraId="52CCC6A6" w14:textId="77777777" w:rsidR="007234AE" w:rsidRPr="00533F91" w:rsidRDefault="007234AE" w:rsidP="007234AE">
      <w:pPr>
        <w:rPr>
          <w:b/>
        </w:rPr>
      </w:pPr>
    </w:p>
    <w:p w14:paraId="14EDBCC0" w14:textId="77777777" w:rsidR="007234AE" w:rsidRPr="00B53D26" w:rsidRDefault="007234AE" w:rsidP="007234AE">
      <w:pPr>
        <w:rPr>
          <w:b/>
          <w:sz w:val="20"/>
          <w:szCs w:val="20"/>
        </w:rPr>
      </w:pPr>
      <w:r w:rsidRPr="00B53D26">
        <w:rPr>
          <w:b/>
          <w:sz w:val="20"/>
          <w:szCs w:val="20"/>
        </w:rPr>
        <w:t>Datenschutzrecht</w:t>
      </w:r>
    </w:p>
    <w:p w14:paraId="7F6EE18C" w14:textId="77777777" w:rsidR="007234AE" w:rsidRPr="00B53D26" w:rsidRDefault="007234AE" w:rsidP="007234AE">
      <w:pPr>
        <w:rPr>
          <w:b/>
          <w:sz w:val="20"/>
          <w:szCs w:val="20"/>
        </w:rPr>
      </w:pPr>
    </w:p>
    <w:p w14:paraId="5BCFA2DB" w14:textId="283BD8B0" w:rsidR="007234AE" w:rsidRPr="00B53D26" w:rsidRDefault="007234AE" w:rsidP="007234AE">
      <w:pPr>
        <w:rPr>
          <w:sz w:val="20"/>
          <w:szCs w:val="20"/>
        </w:rPr>
      </w:pPr>
      <w:r w:rsidRPr="00B53D26">
        <w:rPr>
          <w:sz w:val="20"/>
          <w:szCs w:val="20"/>
        </w:rPr>
        <w:t xml:space="preserve">Die vorliegend vom ZSL vorgeschlagenen Tools wurden nicht datenschutzrechtlich geprüft. Eine datenschutzrechtliche Prüfung ist von der </w:t>
      </w:r>
      <w:r w:rsidR="00F74780">
        <w:rPr>
          <w:sz w:val="20"/>
          <w:szCs w:val="20"/>
        </w:rPr>
        <w:t>v</w:t>
      </w:r>
      <w:r w:rsidRPr="00B53D26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47A79415" w14:textId="77777777" w:rsidR="007234AE" w:rsidRPr="00B53D26" w:rsidRDefault="007234AE" w:rsidP="007234AE">
      <w:pPr>
        <w:rPr>
          <w:sz w:val="20"/>
          <w:szCs w:val="20"/>
          <w:u w:val="single"/>
        </w:rPr>
      </w:pPr>
    </w:p>
    <w:p w14:paraId="02E8D262" w14:textId="77777777" w:rsidR="007234AE" w:rsidRPr="00B53D26" w:rsidRDefault="007234AE" w:rsidP="007234AE">
      <w:pPr>
        <w:rPr>
          <w:sz w:val="20"/>
          <w:szCs w:val="20"/>
        </w:rPr>
      </w:pPr>
      <w:r w:rsidRPr="00B53D26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38DBAA88" w14:textId="77777777" w:rsidR="007234AE" w:rsidRPr="00B53D26" w:rsidRDefault="007234AE" w:rsidP="007234AE">
      <w:pPr>
        <w:rPr>
          <w:sz w:val="20"/>
          <w:szCs w:val="20"/>
        </w:rPr>
      </w:pPr>
    </w:p>
    <w:p w14:paraId="5E29EE56" w14:textId="149B8476" w:rsidR="007234AE" w:rsidRPr="00B53D26" w:rsidRDefault="00185789" w:rsidP="007234AE">
      <w:pPr>
        <w:rPr>
          <w:sz w:val="20"/>
          <w:szCs w:val="20"/>
        </w:rPr>
      </w:pPr>
      <w:hyperlink r:id="rId19" w:history="1">
        <w:r w:rsidR="00F74780" w:rsidRPr="003819C3">
          <w:rPr>
            <w:rStyle w:val="Hyperlink"/>
            <w:sz w:val="20"/>
            <w:szCs w:val="20"/>
          </w:rPr>
          <w:t>www.zsl-bw.de/impressum</w:t>
        </w:r>
      </w:hyperlink>
    </w:p>
    <w:p w14:paraId="09A93C4D" w14:textId="77777777" w:rsidR="007234AE" w:rsidRPr="00EF22A8" w:rsidRDefault="007234AE" w:rsidP="00EF22A8"/>
    <w:sectPr w:rsidR="007234AE" w:rsidRPr="00EF22A8" w:rsidSect="00155137">
      <w:headerReference w:type="first" r:id="rId20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A71A" w14:textId="77777777" w:rsidR="00B47A66" w:rsidRDefault="00B47A66" w:rsidP="001E03DE">
      <w:r>
        <w:separator/>
      </w:r>
    </w:p>
  </w:endnote>
  <w:endnote w:type="continuationSeparator" w:id="0">
    <w:p w14:paraId="481C58E2" w14:textId="77777777" w:rsidR="00B47A66" w:rsidRDefault="00B47A6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4074" w14:textId="77777777" w:rsidR="00155137" w:rsidRDefault="001551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A7FE" w14:textId="77777777" w:rsidR="00155137" w:rsidRDefault="00155137" w:rsidP="00155137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000999C" wp14:editId="4211C373">
          <wp:extent cx="579120" cy="17272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3084" w14:textId="77777777" w:rsidR="00155137" w:rsidRDefault="00155137" w:rsidP="00155137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A14FB3E" wp14:editId="61F73158">
          <wp:extent cx="579120" cy="17272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2C2D" w14:textId="77777777" w:rsidR="00B47A66" w:rsidRDefault="00B47A66" w:rsidP="001E03DE">
      <w:r>
        <w:separator/>
      </w:r>
    </w:p>
  </w:footnote>
  <w:footnote w:type="continuationSeparator" w:id="0">
    <w:p w14:paraId="441B1A1B" w14:textId="77777777" w:rsidR="00B47A66" w:rsidRDefault="00B47A66" w:rsidP="001E03DE">
      <w:r>
        <w:continuationSeparator/>
      </w:r>
    </w:p>
  </w:footnote>
  <w:footnote w:id="1">
    <w:p w14:paraId="3AC7FE74" w14:textId="77777777" w:rsidR="007234AE" w:rsidRDefault="007234A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0A46" w14:textId="77777777" w:rsidR="00155137" w:rsidRDefault="00155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DC47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E42FFEA" wp14:editId="0B606CE2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0D3DC869" wp14:editId="163E215D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F05B19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845F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6892AF9E" wp14:editId="5E684180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1E0423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7285" w14:textId="77777777" w:rsidR="00155137" w:rsidRDefault="00155137" w:rsidP="00155137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8D75B85" wp14:editId="18DEB2E5">
          <wp:extent cx="1197429" cy="357128"/>
          <wp:effectExtent l="0" t="0" r="3175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281A9CC" wp14:editId="335BD033">
          <wp:extent cx="1269242" cy="475249"/>
          <wp:effectExtent l="0" t="0" r="7620" b="1270"/>
          <wp:docPr id="6" name="Grafik 6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AC375F" w14:textId="77777777" w:rsidR="00EF06AB" w:rsidRPr="00E71E3A" w:rsidRDefault="00EF06AB" w:rsidP="00155137">
    <w:pPr>
      <w:pStyle w:val="Kopfzeile"/>
      <w:ind w:right="423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A693" w14:textId="77777777" w:rsidR="00155137" w:rsidRDefault="00155137" w:rsidP="00155137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51E92D71" wp14:editId="798132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7429" cy="35712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737D2D" wp14:editId="25961306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A31534" w14:textId="77777777" w:rsidR="00E71E3A" w:rsidRPr="00155137" w:rsidRDefault="00E71E3A" w:rsidP="00155137">
    <w:pPr>
      <w:pStyle w:val="Kopfzeile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7A66" w14:textId="77777777" w:rsidR="00155137" w:rsidRDefault="00155137" w:rsidP="00155137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D88678F" wp14:editId="44F99DE2">
          <wp:extent cx="1197429" cy="357128"/>
          <wp:effectExtent l="0" t="0" r="3175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72AC523" wp14:editId="7ED9A7FA">
          <wp:extent cx="1269242" cy="475249"/>
          <wp:effectExtent l="0" t="0" r="7620" b="1270"/>
          <wp:docPr id="4" name="Grafik 4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2F03C5" w14:textId="77777777" w:rsidR="00155137" w:rsidRPr="00156F46" w:rsidRDefault="00155137" w:rsidP="00155137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3F77"/>
    <w:multiLevelType w:val="hybridMultilevel"/>
    <w:tmpl w:val="147078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34DA"/>
    <w:multiLevelType w:val="hybridMultilevel"/>
    <w:tmpl w:val="68E469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7"/>
  </w:num>
  <w:num w:numId="5">
    <w:abstractNumId w:val="18"/>
  </w:num>
  <w:num w:numId="6">
    <w:abstractNumId w:val="0"/>
  </w:num>
  <w:num w:numId="7">
    <w:abstractNumId w:val="24"/>
  </w:num>
  <w:num w:numId="8">
    <w:abstractNumId w:val="2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7"/>
  </w:num>
  <w:num w:numId="16">
    <w:abstractNumId w:val="4"/>
  </w:num>
  <w:num w:numId="17">
    <w:abstractNumId w:val="21"/>
  </w:num>
  <w:num w:numId="18">
    <w:abstractNumId w:val="13"/>
  </w:num>
  <w:num w:numId="19">
    <w:abstractNumId w:val="15"/>
  </w:num>
  <w:num w:numId="20">
    <w:abstractNumId w:val="1"/>
  </w:num>
  <w:num w:numId="21">
    <w:abstractNumId w:val="25"/>
  </w:num>
  <w:num w:numId="22">
    <w:abstractNumId w:val="3"/>
  </w:num>
  <w:num w:numId="23">
    <w:abstractNumId w:val="9"/>
  </w:num>
  <w:num w:numId="24">
    <w:abstractNumId w:val="22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06501"/>
    <w:rsid w:val="000757A5"/>
    <w:rsid w:val="000B467F"/>
    <w:rsid w:val="000C21B2"/>
    <w:rsid w:val="000F0B03"/>
    <w:rsid w:val="00133854"/>
    <w:rsid w:val="001434FC"/>
    <w:rsid w:val="00155137"/>
    <w:rsid w:val="00156F46"/>
    <w:rsid w:val="001658C7"/>
    <w:rsid w:val="00185789"/>
    <w:rsid w:val="001A2103"/>
    <w:rsid w:val="001D2D88"/>
    <w:rsid w:val="001E03DE"/>
    <w:rsid w:val="001F6E80"/>
    <w:rsid w:val="00211161"/>
    <w:rsid w:val="002223B8"/>
    <w:rsid w:val="00245F84"/>
    <w:rsid w:val="002505F9"/>
    <w:rsid w:val="00254547"/>
    <w:rsid w:val="002644CD"/>
    <w:rsid w:val="00284CA2"/>
    <w:rsid w:val="002942AF"/>
    <w:rsid w:val="00295946"/>
    <w:rsid w:val="00296589"/>
    <w:rsid w:val="002B1C66"/>
    <w:rsid w:val="002B6ABF"/>
    <w:rsid w:val="002C1D9D"/>
    <w:rsid w:val="002E2D34"/>
    <w:rsid w:val="002F205F"/>
    <w:rsid w:val="00314B1D"/>
    <w:rsid w:val="00341752"/>
    <w:rsid w:val="00354D79"/>
    <w:rsid w:val="003821D0"/>
    <w:rsid w:val="00387187"/>
    <w:rsid w:val="00396DCF"/>
    <w:rsid w:val="003D1E31"/>
    <w:rsid w:val="00403DAE"/>
    <w:rsid w:val="0041066C"/>
    <w:rsid w:val="00410EE8"/>
    <w:rsid w:val="00427F24"/>
    <w:rsid w:val="0044650F"/>
    <w:rsid w:val="00466C17"/>
    <w:rsid w:val="0049221D"/>
    <w:rsid w:val="00530822"/>
    <w:rsid w:val="0053453C"/>
    <w:rsid w:val="005427B2"/>
    <w:rsid w:val="00556A9B"/>
    <w:rsid w:val="00566885"/>
    <w:rsid w:val="005A7BFB"/>
    <w:rsid w:val="005B3ACD"/>
    <w:rsid w:val="005B57CC"/>
    <w:rsid w:val="005C40E6"/>
    <w:rsid w:val="005D6C3F"/>
    <w:rsid w:val="005F6830"/>
    <w:rsid w:val="006253B1"/>
    <w:rsid w:val="00647828"/>
    <w:rsid w:val="0065572F"/>
    <w:rsid w:val="00660930"/>
    <w:rsid w:val="00672146"/>
    <w:rsid w:val="006744E0"/>
    <w:rsid w:val="006778FA"/>
    <w:rsid w:val="00690612"/>
    <w:rsid w:val="006D3BE1"/>
    <w:rsid w:val="006E51B6"/>
    <w:rsid w:val="006E6B3C"/>
    <w:rsid w:val="007234AE"/>
    <w:rsid w:val="00731BC5"/>
    <w:rsid w:val="00767A8D"/>
    <w:rsid w:val="00793354"/>
    <w:rsid w:val="007B2FDA"/>
    <w:rsid w:val="007C393C"/>
    <w:rsid w:val="007D3638"/>
    <w:rsid w:val="00806E8A"/>
    <w:rsid w:val="00833D7B"/>
    <w:rsid w:val="008501E4"/>
    <w:rsid w:val="00875FDB"/>
    <w:rsid w:val="00886368"/>
    <w:rsid w:val="008945B0"/>
    <w:rsid w:val="008A53F2"/>
    <w:rsid w:val="008A57F9"/>
    <w:rsid w:val="008A7911"/>
    <w:rsid w:val="008B39B7"/>
    <w:rsid w:val="008C4E5B"/>
    <w:rsid w:val="008D2CBC"/>
    <w:rsid w:val="008E2772"/>
    <w:rsid w:val="009125C3"/>
    <w:rsid w:val="009413B3"/>
    <w:rsid w:val="00947324"/>
    <w:rsid w:val="009533B3"/>
    <w:rsid w:val="009935DA"/>
    <w:rsid w:val="009A50ED"/>
    <w:rsid w:val="009C05F9"/>
    <w:rsid w:val="009C61C3"/>
    <w:rsid w:val="009D0328"/>
    <w:rsid w:val="00A15178"/>
    <w:rsid w:val="00A32F4B"/>
    <w:rsid w:val="00A370B2"/>
    <w:rsid w:val="00A64281"/>
    <w:rsid w:val="00A74598"/>
    <w:rsid w:val="00A825CF"/>
    <w:rsid w:val="00A83BDD"/>
    <w:rsid w:val="00AB3073"/>
    <w:rsid w:val="00B27C6C"/>
    <w:rsid w:val="00B41196"/>
    <w:rsid w:val="00B47A66"/>
    <w:rsid w:val="00B75613"/>
    <w:rsid w:val="00BA4777"/>
    <w:rsid w:val="00BD2731"/>
    <w:rsid w:val="00C00FA9"/>
    <w:rsid w:val="00C11F22"/>
    <w:rsid w:val="00C21D22"/>
    <w:rsid w:val="00C22DA6"/>
    <w:rsid w:val="00C3404A"/>
    <w:rsid w:val="00C5246C"/>
    <w:rsid w:val="00C71C82"/>
    <w:rsid w:val="00C900D3"/>
    <w:rsid w:val="00CB4C28"/>
    <w:rsid w:val="00CD6932"/>
    <w:rsid w:val="00CE5CF6"/>
    <w:rsid w:val="00CE7447"/>
    <w:rsid w:val="00D36C9A"/>
    <w:rsid w:val="00DC44CF"/>
    <w:rsid w:val="00E25C0F"/>
    <w:rsid w:val="00E26655"/>
    <w:rsid w:val="00E33EFA"/>
    <w:rsid w:val="00E371E9"/>
    <w:rsid w:val="00E55EF6"/>
    <w:rsid w:val="00E57850"/>
    <w:rsid w:val="00E71E3A"/>
    <w:rsid w:val="00E8736C"/>
    <w:rsid w:val="00ED22A6"/>
    <w:rsid w:val="00ED7760"/>
    <w:rsid w:val="00EE2E81"/>
    <w:rsid w:val="00EF06AB"/>
    <w:rsid w:val="00EF22A8"/>
    <w:rsid w:val="00EF726E"/>
    <w:rsid w:val="00F171ED"/>
    <w:rsid w:val="00F20EBD"/>
    <w:rsid w:val="00F23363"/>
    <w:rsid w:val="00F36241"/>
    <w:rsid w:val="00F44A67"/>
    <w:rsid w:val="00F740C9"/>
    <w:rsid w:val="00F74780"/>
    <w:rsid w:val="00F749E3"/>
    <w:rsid w:val="00F93988"/>
    <w:rsid w:val="00F959C6"/>
    <w:rsid w:val="00FC49A2"/>
    <w:rsid w:val="00FC557E"/>
    <w:rsid w:val="00FD6103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CE593"/>
  <w15:docId w15:val="{963B3A49-BCB9-45D2-A389-3E85361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760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4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234A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7234A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9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explorer.com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jigsawexplorer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zsl-bw.de/impress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B6U7xT5Pgc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6920-6247-447A-AA74-FF4F25AF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2021-07-05T08:48:00Z</dcterms:created>
  <dcterms:modified xsi:type="dcterms:W3CDTF">2021-07-05T08:48:00Z</dcterms:modified>
</cp:coreProperties>
</file>