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62DF061A" w14:textId="77777777" w:rsidTr="009A0C26">
        <w:trPr>
          <w:trHeight w:val="58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1D257B0A" w14:textId="3597024B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1EE0267" w14:textId="0B2B6355" w:rsidR="008945B0" w:rsidRPr="002B6ABF" w:rsidRDefault="00683AB1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Input</w:t>
            </w:r>
            <w:r w:rsidR="000B185C">
              <w:rPr>
                <w:b/>
                <w:bCs/>
                <w:sz w:val="22"/>
              </w:rPr>
              <w:t xml:space="preserve"> mit </w:t>
            </w:r>
            <w:proofErr w:type="spellStart"/>
            <w:r w:rsidR="000B185C">
              <w:rPr>
                <w:b/>
                <w:bCs/>
                <w:sz w:val="22"/>
              </w:rPr>
              <w:t>Flipped</w:t>
            </w:r>
            <w:proofErr w:type="spellEnd"/>
            <w:r w:rsidR="000B185C">
              <w:rPr>
                <w:b/>
                <w:bCs/>
                <w:sz w:val="22"/>
              </w:rPr>
              <w:t xml:space="preserve"> </w:t>
            </w:r>
            <w:proofErr w:type="spellStart"/>
            <w:r w:rsidR="000B185C">
              <w:rPr>
                <w:b/>
                <w:bCs/>
                <w:sz w:val="22"/>
              </w:rPr>
              <w:t>Classroom</w:t>
            </w:r>
            <w:proofErr w:type="spellEnd"/>
          </w:p>
        </w:tc>
      </w:tr>
      <w:tr w:rsidR="008945B0" w:rsidRPr="00555738" w14:paraId="149E7F9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7D9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5F8D" w14:textId="36F6826C" w:rsidR="00466C17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fächerübergreifend</w:t>
            </w:r>
          </w:p>
        </w:tc>
      </w:tr>
      <w:tr w:rsidR="008945B0" w:rsidRPr="00555738" w14:paraId="78E875F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7AE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9D41" w14:textId="3686DD57" w:rsidR="008945B0" w:rsidRPr="002B6ABF" w:rsidRDefault="009A0C2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</w:t>
            </w:r>
            <w:r w:rsidR="0086022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II</w:t>
            </w:r>
          </w:p>
        </w:tc>
      </w:tr>
      <w:tr w:rsidR="008945B0" w:rsidRPr="00555738" w14:paraId="51AC3AC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7D25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A405" w14:textId="29EE9898" w:rsidR="008945B0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alle</w:t>
            </w:r>
          </w:p>
        </w:tc>
      </w:tr>
      <w:tr w:rsidR="00E8736C" w:rsidRPr="00555738" w14:paraId="34D8335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6112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0A5" w14:textId="27146A00" w:rsidR="00E8736C" w:rsidRPr="002B6ABF" w:rsidRDefault="00E8736C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63358A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666D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562A" w14:textId="4D0224E5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95B1A1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B7254E4" w14:textId="6EE62C5E" w:rsidR="008945B0" w:rsidRDefault="006E0AC6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>
              <w:rPr>
                <w:b/>
                <w:sz w:val="22"/>
              </w:rPr>
              <w:t>im digitalen Unterricht durch</w:t>
            </w:r>
            <w:r w:rsidR="00860227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7C2F9B05" w14:textId="0F410338" w:rsidR="00647828" w:rsidRPr="00867935" w:rsidRDefault="00F064DC" w:rsidP="002C1D9D">
            <w:pPr>
              <w:spacing w:before="120" w:after="120"/>
              <w:rPr>
                <w:bCs/>
                <w:sz w:val="22"/>
              </w:rPr>
            </w:pPr>
            <w:r w:rsidRPr="00867935">
              <w:rPr>
                <w:bCs/>
                <w:sz w:val="22"/>
              </w:rPr>
              <w:t xml:space="preserve">Einsatz von </w:t>
            </w:r>
            <w:r w:rsidR="000B185C" w:rsidRPr="00867935">
              <w:rPr>
                <w:bCs/>
                <w:sz w:val="22"/>
              </w:rPr>
              <w:t xml:space="preserve">Microsoft PowerPoint </w:t>
            </w:r>
            <w:r w:rsidRPr="00867935">
              <w:rPr>
                <w:bCs/>
                <w:sz w:val="22"/>
              </w:rPr>
              <w:t>mit besprochenen Folien und Arbeitsaufträgen</w:t>
            </w:r>
            <w:r w:rsidR="00860227" w:rsidRPr="00867935">
              <w:rPr>
                <w:bCs/>
                <w:sz w:val="22"/>
              </w:rPr>
              <w:t>.</w:t>
            </w:r>
          </w:p>
        </w:tc>
      </w:tr>
      <w:tr w:rsidR="008945B0" w:rsidRPr="00555738" w14:paraId="36DD207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5716C" w14:textId="7F301697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860227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27AFAC98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C34369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0C2C6" w14:textId="72DF96D0" w:rsidR="00387187" w:rsidRDefault="00FF53F1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Erarbeitet euch die Inhalte der Folie</w:t>
            </w:r>
            <w:r w:rsidR="00316681">
              <w:rPr>
                <w:sz w:val="20"/>
              </w:rPr>
              <w:t>n</w:t>
            </w:r>
            <w:r w:rsidR="00860227">
              <w:rPr>
                <w:sz w:val="20"/>
              </w:rPr>
              <w:t>.</w:t>
            </w:r>
          </w:p>
          <w:p w14:paraId="0BE9E981" w14:textId="06A9A26D" w:rsidR="00316681" w:rsidRPr="00660930" w:rsidRDefault="00316681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Löst die Aufgaben, die auf den Folien stehen</w:t>
            </w:r>
            <w:r w:rsidR="00860227">
              <w:rPr>
                <w:sz w:val="20"/>
              </w:rPr>
              <w:t>.</w:t>
            </w:r>
          </w:p>
        </w:tc>
      </w:tr>
      <w:tr w:rsidR="008945B0" w:rsidRPr="00555738" w14:paraId="6D57DA9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D0C9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2379DB8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FF74" w14:textId="38FDEBDB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  <w:r w:rsidR="006162B3">
              <w:rPr>
                <w:b/>
                <w:sz w:val="20"/>
              </w:rPr>
              <w:t>:</w:t>
            </w:r>
          </w:p>
        </w:tc>
      </w:tr>
      <w:tr w:rsidR="00BA4777" w:rsidRPr="00555738" w14:paraId="669237A6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4E7DACF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3A3A4" w14:textId="2E56A7B0" w:rsidR="00E71E3A" w:rsidRDefault="000B185C" w:rsidP="00E71E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Microsoft </w:t>
            </w:r>
            <w:r w:rsidR="00316681">
              <w:rPr>
                <w:sz w:val="20"/>
              </w:rPr>
              <w:t>Power</w:t>
            </w:r>
            <w:r>
              <w:rPr>
                <w:sz w:val="20"/>
              </w:rPr>
              <w:t>P</w:t>
            </w:r>
            <w:r w:rsidR="00BB6392">
              <w:rPr>
                <w:sz w:val="20"/>
              </w:rPr>
              <w:t>oint</w:t>
            </w:r>
            <w:r w:rsidR="006162B3">
              <w:rPr>
                <w:rStyle w:val="Funotenzeichen"/>
                <w:sz w:val="20"/>
              </w:rPr>
              <w:footnoteReference w:id="1"/>
            </w:r>
            <w:r w:rsidR="00BB6392">
              <w:rPr>
                <w:sz w:val="20"/>
              </w:rPr>
              <w:t>; alternativ kann auch Prezi</w:t>
            </w:r>
            <w:r w:rsidRPr="000B185C">
              <w:rPr>
                <w:sz w:val="20"/>
                <w:vertAlign w:val="superscript"/>
              </w:rPr>
              <w:t>1</w:t>
            </w:r>
            <w:r w:rsidR="00BB6392">
              <w:rPr>
                <w:sz w:val="20"/>
              </w:rPr>
              <w:t xml:space="preserve"> oder nearpod</w:t>
            </w:r>
            <w:r w:rsidRPr="000B185C">
              <w:rPr>
                <w:sz w:val="20"/>
                <w:vertAlign w:val="superscript"/>
              </w:rPr>
              <w:t>1</w:t>
            </w:r>
            <w:r w:rsidR="00BB6392">
              <w:rPr>
                <w:sz w:val="20"/>
              </w:rPr>
              <w:t xml:space="preserve"> genutzt werden. Hier wird die Basisvariante mit </w:t>
            </w:r>
            <w:r>
              <w:rPr>
                <w:sz w:val="20"/>
              </w:rPr>
              <w:t xml:space="preserve">Microsoft </w:t>
            </w:r>
            <w:r w:rsidR="00BB6392">
              <w:rPr>
                <w:sz w:val="20"/>
              </w:rPr>
              <w:t>Power</w:t>
            </w:r>
            <w:r>
              <w:rPr>
                <w:sz w:val="20"/>
              </w:rPr>
              <w:t>P</w:t>
            </w:r>
            <w:r w:rsidR="00BB6392">
              <w:rPr>
                <w:sz w:val="20"/>
              </w:rPr>
              <w:t>oint beschrieben</w:t>
            </w:r>
            <w:r>
              <w:rPr>
                <w:sz w:val="20"/>
              </w:rPr>
              <w:t>.</w:t>
            </w:r>
          </w:p>
          <w:p w14:paraId="7C29B1AD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8945B0" w:rsidRPr="00555738" w14:paraId="626252B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DD5E942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1878163D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966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817A" w14:textId="0BDC5199" w:rsidR="008945B0" w:rsidRPr="00170368" w:rsidRDefault="008945B0" w:rsidP="00D725BA">
            <w:pPr>
              <w:pStyle w:val="Listenabsatz"/>
              <w:ind w:left="360"/>
              <w:rPr>
                <w:sz w:val="20"/>
              </w:rPr>
            </w:pPr>
          </w:p>
        </w:tc>
      </w:tr>
      <w:tr w:rsidR="008945B0" w:rsidRPr="00555738" w14:paraId="4278BDD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F1BC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F63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57E1CF1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BD3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5BBC92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72D2" w14:textId="45311087" w:rsidR="00151777" w:rsidRPr="00E71E3A" w:rsidRDefault="00151777" w:rsidP="00D725BA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4C005AC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EF2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B2B461E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5EE1" w14:textId="4BBA6273" w:rsidR="00FF0E9A" w:rsidRDefault="00C23CC6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Selbstorganisiertes Lernen</w:t>
            </w:r>
            <w:r w:rsidR="00860227">
              <w:rPr>
                <w:sz w:val="20"/>
                <w:szCs w:val="20"/>
              </w:rPr>
              <w:t>.</w:t>
            </w:r>
          </w:p>
          <w:p w14:paraId="1C14B4D7" w14:textId="34C8E2A0" w:rsidR="00C23CC6" w:rsidRDefault="0019563E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Eigenes Zeitmanagement entwickeln</w:t>
            </w:r>
            <w:r w:rsidR="00860227">
              <w:rPr>
                <w:sz w:val="20"/>
                <w:szCs w:val="20"/>
              </w:rPr>
              <w:t>.</w:t>
            </w:r>
          </w:p>
          <w:p w14:paraId="6BE50511" w14:textId="19AAE25A" w:rsidR="0019563E" w:rsidRPr="00314B1D" w:rsidRDefault="0019563E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Wiederholung eigenständig nutzen</w:t>
            </w:r>
            <w:r w:rsidR="00860227">
              <w:rPr>
                <w:sz w:val="20"/>
                <w:szCs w:val="20"/>
              </w:rPr>
              <w:t>.</w:t>
            </w:r>
          </w:p>
        </w:tc>
      </w:tr>
      <w:tr w:rsidR="00BA4777" w:rsidRPr="00555738" w14:paraId="2AA6DF66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4A6887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D00DC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31387E1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D51FF9" w14:textId="4653242D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860227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2924210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B150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4B14E6D1" w14:textId="1AB1A4D3" w:rsidR="000B185C" w:rsidRDefault="00FE36BA">
      <w:pPr>
        <w:rPr>
          <w:b/>
          <w:bCs/>
          <w:sz w:val="20"/>
          <w:szCs w:val="20"/>
        </w:rPr>
      </w:pPr>
      <w:r w:rsidRPr="000B185C">
        <w:rPr>
          <w:b/>
          <w:bCs/>
          <w:sz w:val="20"/>
          <w:szCs w:val="20"/>
        </w:rPr>
        <w:t>Vorgehen:</w:t>
      </w:r>
    </w:p>
    <w:p w14:paraId="2C0CF0D8" w14:textId="77777777" w:rsidR="00E07B2C" w:rsidRPr="000B185C" w:rsidRDefault="00E07B2C">
      <w:pPr>
        <w:rPr>
          <w:b/>
          <w:bCs/>
          <w:sz w:val="20"/>
          <w:szCs w:val="20"/>
        </w:rPr>
      </w:pPr>
    </w:p>
    <w:p w14:paraId="1A31E295" w14:textId="75EE9720" w:rsidR="00FE36BA" w:rsidRPr="000B185C" w:rsidRDefault="00FE36BA" w:rsidP="00860227">
      <w:pPr>
        <w:pStyle w:val="Listenabsatz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0B185C">
        <w:rPr>
          <w:sz w:val="20"/>
          <w:szCs w:val="20"/>
        </w:rPr>
        <w:t>Erstellen Sie mit</w:t>
      </w:r>
      <w:r w:rsidR="000C566B" w:rsidRPr="000B185C">
        <w:rPr>
          <w:sz w:val="20"/>
          <w:szCs w:val="20"/>
        </w:rPr>
        <w:t xml:space="preserve"> Microsoft Power</w:t>
      </w:r>
      <w:r w:rsidR="000B185C" w:rsidRPr="000B185C">
        <w:rPr>
          <w:sz w:val="20"/>
          <w:szCs w:val="20"/>
        </w:rPr>
        <w:t>P</w:t>
      </w:r>
      <w:r w:rsidR="000C566B" w:rsidRPr="000B185C">
        <w:rPr>
          <w:sz w:val="20"/>
          <w:szCs w:val="20"/>
        </w:rPr>
        <w:t>oint eine Power</w:t>
      </w:r>
      <w:r w:rsidR="000B185C" w:rsidRPr="000B185C">
        <w:rPr>
          <w:sz w:val="20"/>
          <w:szCs w:val="20"/>
        </w:rPr>
        <w:t>P</w:t>
      </w:r>
      <w:r w:rsidR="000C566B" w:rsidRPr="000B185C">
        <w:rPr>
          <w:sz w:val="20"/>
          <w:szCs w:val="20"/>
        </w:rPr>
        <w:t>oint-Präsentation.</w:t>
      </w:r>
    </w:p>
    <w:p w14:paraId="28FAB34F" w14:textId="60534016" w:rsidR="000C566B" w:rsidRPr="00010DB1" w:rsidRDefault="000C566B" w:rsidP="00860227">
      <w:pPr>
        <w:ind w:left="426"/>
        <w:rPr>
          <w:sz w:val="20"/>
          <w:szCs w:val="20"/>
        </w:rPr>
      </w:pPr>
      <w:r w:rsidRPr="00010DB1">
        <w:rPr>
          <w:sz w:val="20"/>
          <w:szCs w:val="20"/>
        </w:rPr>
        <w:t>Wenn Sie eine Folie beschriftet haben</w:t>
      </w:r>
      <w:r w:rsidR="001F3B67" w:rsidRPr="00010DB1">
        <w:rPr>
          <w:sz w:val="20"/>
          <w:szCs w:val="20"/>
        </w:rPr>
        <w:t>,</w:t>
      </w:r>
      <w:r w:rsidR="004F00D6" w:rsidRPr="00010DB1">
        <w:rPr>
          <w:sz w:val="20"/>
          <w:szCs w:val="20"/>
        </w:rPr>
        <w:t xml:space="preserve"> gehen Sie in der Arbeitsleiste auf „</w:t>
      </w:r>
      <w:r w:rsidR="008A68AA" w:rsidRPr="00010DB1">
        <w:rPr>
          <w:sz w:val="20"/>
          <w:szCs w:val="20"/>
        </w:rPr>
        <w:t>Bildsc</w:t>
      </w:r>
      <w:r w:rsidR="00604371" w:rsidRPr="00010DB1">
        <w:rPr>
          <w:sz w:val="20"/>
          <w:szCs w:val="20"/>
        </w:rPr>
        <w:t>hirmp</w:t>
      </w:r>
      <w:r w:rsidR="004F00D6" w:rsidRPr="00010DB1">
        <w:rPr>
          <w:sz w:val="20"/>
          <w:szCs w:val="20"/>
        </w:rPr>
        <w:t>räsentation“.</w:t>
      </w:r>
    </w:p>
    <w:p w14:paraId="51F44C0F" w14:textId="7E1CC67B" w:rsidR="004F00D6" w:rsidRPr="00010DB1" w:rsidRDefault="000B185C" w:rsidP="00860227">
      <w:pPr>
        <w:ind w:left="426"/>
        <w:rPr>
          <w:sz w:val="20"/>
          <w:szCs w:val="20"/>
        </w:rPr>
      </w:pPr>
      <w:r>
        <w:rPr>
          <w:sz w:val="20"/>
          <w:szCs w:val="20"/>
        </w:rPr>
        <w:t>E</w:t>
      </w:r>
      <w:r w:rsidR="000F6C35" w:rsidRPr="00010DB1">
        <w:rPr>
          <w:sz w:val="20"/>
          <w:szCs w:val="20"/>
        </w:rPr>
        <w:t xml:space="preserve">in Fenster öffnet sich: </w:t>
      </w:r>
      <w:r w:rsidR="00BA4C7E" w:rsidRPr="00010DB1">
        <w:rPr>
          <w:sz w:val="20"/>
          <w:szCs w:val="20"/>
        </w:rPr>
        <w:t>B</w:t>
      </w:r>
      <w:r w:rsidR="000F6C35" w:rsidRPr="00010DB1">
        <w:rPr>
          <w:sz w:val="20"/>
          <w:szCs w:val="20"/>
        </w:rPr>
        <w:t>ILDS</w:t>
      </w:r>
      <w:r>
        <w:rPr>
          <w:sz w:val="20"/>
          <w:szCs w:val="20"/>
        </w:rPr>
        <w:t>C</w:t>
      </w:r>
      <w:r w:rsidR="000F6C35" w:rsidRPr="00010DB1">
        <w:rPr>
          <w:sz w:val="20"/>
          <w:szCs w:val="20"/>
        </w:rPr>
        <w:t>HIRMPRÄSENTATION</w:t>
      </w:r>
      <w:r w:rsidR="001F3B67" w:rsidRPr="00010DB1">
        <w:rPr>
          <w:sz w:val="20"/>
          <w:szCs w:val="20"/>
        </w:rPr>
        <w:t xml:space="preserve"> AUFZEICHNEN</w:t>
      </w:r>
      <w:r>
        <w:rPr>
          <w:sz w:val="20"/>
          <w:szCs w:val="20"/>
        </w:rPr>
        <w:t xml:space="preserve"> (Screenshot 1)</w:t>
      </w:r>
    </w:p>
    <w:p w14:paraId="712CF6DB" w14:textId="77777777" w:rsidR="000B185C" w:rsidRDefault="000B185C" w:rsidP="00860227">
      <w:pPr>
        <w:pStyle w:val="Listenabsatz"/>
        <w:numPr>
          <w:ilvl w:val="0"/>
          <w:numId w:val="26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E</w:t>
      </w:r>
      <w:r w:rsidR="00BA4C7E" w:rsidRPr="000B185C">
        <w:rPr>
          <w:sz w:val="20"/>
          <w:szCs w:val="20"/>
        </w:rPr>
        <w:t>in Bil</w:t>
      </w:r>
      <w:r w:rsidR="00085113" w:rsidRPr="000B185C">
        <w:rPr>
          <w:sz w:val="20"/>
          <w:szCs w:val="20"/>
        </w:rPr>
        <w:t xml:space="preserve">dschirm öffnet sich: </w:t>
      </w:r>
      <w:r w:rsidR="00255D2D" w:rsidRPr="000B185C">
        <w:rPr>
          <w:sz w:val="20"/>
          <w:szCs w:val="20"/>
        </w:rPr>
        <w:t xml:space="preserve">Sie sehen Ihre Folie. Oben links ist ein roter </w:t>
      </w:r>
      <w:r w:rsidR="00604371" w:rsidRPr="000B185C">
        <w:rPr>
          <w:sz w:val="20"/>
          <w:szCs w:val="20"/>
        </w:rPr>
        <w:t>B</w:t>
      </w:r>
      <w:r w:rsidR="00255D2D" w:rsidRPr="000B185C">
        <w:rPr>
          <w:sz w:val="20"/>
          <w:szCs w:val="20"/>
        </w:rPr>
        <w:t xml:space="preserve">utton. </w:t>
      </w:r>
    </w:p>
    <w:p w14:paraId="5A7ED856" w14:textId="3B1008C3" w:rsidR="00BA4C7E" w:rsidRPr="000B185C" w:rsidRDefault="00255D2D" w:rsidP="00860227">
      <w:pPr>
        <w:ind w:left="426"/>
        <w:rPr>
          <w:sz w:val="20"/>
          <w:szCs w:val="20"/>
        </w:rPr>
      </w:pPr>
      <w:r w:rsidRPr="000B185C">
        <w:rPr>
          <w:sz w:val="20"/>
          <w:szCs w:val="20"/>
        </w:rPr>
        <w:t>Wenn Sie darauf gehen, können Sie die Sprachaufzeichnung starten. Rechts daneben ist der BEENDEN-Button.</w:t>
      </w:r>
      <w:r w:rsidR="000B185C" w:rsidRPr="000B185C">
        <w:rPr>
          <w:sz w:val="20"/>
          <w:szCs w:val="20"/>
        </w:rPr>
        <w:t xml:space="preserve"> (Screenshot 2)</w:t>
      </w:r>
    </w:p>
    <w:p w14:paraId="0E6A2BF7" w14:textId="77777777" w:rsidR="000B185C" w:rsidRDefault="000A030F" w:rsidP="00860227">
      <w:pPr>
        <w:pStyle w:val="Listenabsatz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0B185C">
        <w:rPr>
          <w:sz w:val="20"/>
          <w:szCs w:val="20"/>
        </w:rPr>
        <w:t xml:space="preserve">Unten rechts auf der Folie erscheint ein Lautsprecher. </w:t>
      </w:r>
    </w:p>
    <w:p w14:paraId="6E18C919" w14:textId="1ECC90EB" w:rsidR="000A030F" w:rsidRDefault="00BB50EE" w:rsidP="00860227">
      <w:pPr>
        <w:ind w:left="426"/>
        <w:rPr>
          <w:sz w:val="20"/>
          <w:szCs w:val="20"/>
        </w:rPr>
      </w:pPr>
      <w:r w:rsidRPr="000B185C">
        <w:rPr>
          <w:sz w:val="20"/>
          <w:szCs w:val="20"/>
        </w:rPr>
        <w:t>Klicken die</w:t>
      </w:r>
      <w:r w:rsidR="00D16686" w:rsidRPr="000B185C">
        <w:rPr>
          <w:sz w:val="20"/>
          <w:szCs w:val="20"/>
        </w:rPr>
        <w:t xml:space="preserve"> Lernenden</w:t>
      </w:r>
      <w:r w:rsidRPr="000B185C">
        <w:rPr>
          <w:sz w:val="20"/>
          <w:szCs w:val="20"/>
        </w:rPr>
        <w:t xml:space="preserve"> auf diesen Lautsprecher, läuf</w:t>
      </w:r>
      <w:r w:rsidR="00A707D7" w:rsidRPr="000B185C">
        <w:rPr>
          <w:sz w:val="20"/>
          <w:szCs w:val="20"/>
        </w:rPr>
        <w:t>t</w:t>
      </w:r>
      <w:r w:rsidRPr="000B185C">
        <w:rPr>
          <w:sz w:val="20"/>
          <w:szCs w:val="20"/>
        </w:rPr>
        <w:t xml:space="preserve"> ihre Sprachaufzeichnung ab.</w:t>
      </w:r>
      <w:r w:rsidR="000B185C" w:rsidRPr="000B185C">
        <w:rPr>
          <w:sz w:val="20"/>
          <w:szCs w:val="20"/>
        </w:rPr>
        <w:t xml:space="preserve"> (Screenshot </w:t>
      </w:r>
      <w:r w:rsidR="000B185C">
        <w:rPr>
          <w:sz w:val="20"/>
          <w:szCs w:val="20"/>
        </w:rPr>
        <w:t>3</w:t>
      </w:r>
      <w:r w:rsidR="000B185C" w:rsidRPr="000B185C">
        <w:rPr>
          <w:sz w:val="20"/>
          <w:szCs w:val="20"/>
        </w:rPr>
        <w:t>)</w:t>
      </w:r>
    </w:p>
    <w:p w14:paraId="3A2F47BA" w14:textId="77777777" w:rsidR="000B185C" w:rsidRPr="000B185C" w:rsidRDefault="000B185C" w:rsidP="000B185C">
      <w:pPr>
        <w:ind w:left="360"/>
        <w:rPr>
          <w:sz w:val="20"/>
          <w:szCs w:val="20"/>
        </w:rPr>
      </w:pPr>
    </w:p>
    <w:p w14:paraId="69FAE6BB" w14:textId="4159E9D9" w:rsidR="00BB50EE" w:rsidRPr="00010DB1" w:rsidRDefault="000B185C">
      <w:pPr>
        <w:rPr>
          <w:sz w:val="20"/>
          <w:szCs w:val="20"/>
        </w:rPr>
      </w:pPr>
      <w:r>
        <w:rPr>
          <w:sz w:val="20"/>
          <w:szCs w:val="20"/>
        </w:rPr>
        <w:t xml:space="preserve">Diese Funktion ist nicht </w:t>
      </w:r>
      <w:r w:rsidR="00BB50EE" w:rsidRPr="00010DB1">
        <w:rPr>
          <w:sz w:val="20"/>
          <w:szCs w:val="20"/>
        </w:rPr>
        <w:t xml:space="preserve">im </w:t>
      </w:r>
      <w:proofErr w:type="spellStart"/>
      <w:r w:rsidR="00BB50EE" w:rsidRPr="00010DB1">
        <w:rPr>
          <w:sz w:val="20"/>
          <w:szCs w:val="20"/>
        </w:rPr>
        <w:t>pdf</w:t>
      </w:r>
      <w:proofErr w:type="spellEnd"/>
      <w:r w:rsidR="00BB50EE" w:rsidRPr="00010DB1">
        <w:rPr>
          <w:sz w:val="20"/>
          <w:szCs w:val="20"/>
        </w:rPr>
        <w:t>-Format</w:t>
      </w:r>
      <w:r>
        <w:rPr>
          <w:sz w:val="20"/>
          <w:szCs w:val="20"/>
        </w:rPr>
        <w:t xml:space="preserve"> möglich.</w:t>
      </w:r>
    </w:p>
    <w:p w14:paraId="50D51C75" w14:textId="77777777" w:rsidR="00E07B2C" w:rsidRDefault="00E07B2C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EA1AA67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2952463" w14:textId="774552E3" w:rsidR="00F36241" w:rsidRPr="008945B0" w:rsidRDefault="00B40652" w:rsidP="0040367E">
            <w:pPr>
              <w:spacing w:before="120" w:after="120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lastRenderedPageBreak/>
              <w:t>Pädagogischer Nutzen</w:t>
            </w:r>
          </w:p>
        </w:tc>
      </w:tr>
      <w:tr w:rsidR="00F36241" w:rsidRPr="00B41196" w14:paraId="15DA26AF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B13135A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3DA3A03E" w14:textId="7A147204" w:rsidR="00B40652" w:rsidRPr="004D38B3" w:rsidRDefault="00B40652" w:rsidP="00B40652">
      <w:pPr>
        <w:pStyle w:val="Listenabsatz"/>
        <w:numPr>
          <w:ilvl w:val="0"/>
          <w:numId w:val="25"/>
        </w:numPr>
        <w:tabs>
          <w:tab w:val="left" w:pos="1350"/>
        </w:tabs>
        <w:rPr>
          <w:sz w:val="20"/>
          <w:szCs w:val="20"/>
        </w:rPr>
      </w:pPr>
      <w:r w:rsidRPr="004D38B3">
        <w:rPr>
          <w:sz w:val="20"/>
          <w:szCs w:val="20"/>
        </w:rPr>
        <w:t>Individualisier</w:t>
      </w:r>
      <w:r w:rsidR="00466725" w:rsidRPr="004D38B3">
        <w:rPr>
          <w:sz w:val="20"/>
          <w:szCs w:val="20"/>
        </w:rPr>
        <w:t>u</w:t>
      </w:r>
      <w:r w:rsidRPr="004D38B3">
        <w:rPr>
          <w:sz w:val="20"/>
          <w:szCs w:val="20"/>
        </w:rPr>
        <w:t>ng</w:t>
      </w:r>
      <w:r w:rsidR="00466725" w:rsidRPr="004D38B3">
        <w:rPr>
          <w:sz w:val="20"/>
          <w:szCs w:val="20"/>
        </w:rPr>
        <w:t xml:space="preserve">: Die </w:t>
      </w:r>
      <w:r w:rsidR="004D38B3">
        <w:rPr>
          <w:sz w:val="20"/>
          <w:szCs w:val="20"/>
        </w:rPr>
        <w:t>Lernenden</w:t>
      </w:r>
      <w:r w:rsidR="00466725" w:rsidRPr="004D38B3">
        <w:rPr>
          <w:sz w:val="20"/>
          <w:szCs w:val="20"/>
        </w:rPr>
        <w:t xml:space="preserve"> können in ihrem </w:t>
      </w:r>
      <w:r w:rsidR="00F90099" w:rsidRPr="004D38B3">
        <w:rPr>
          <w:sz w:val="20"/>
          <w:szCs w:val="20"/>
        </w:rPr>
        <w:t>T</w:t>
      </w:r>
      <w:r w:rsidR="00466725" w:rsidRPr="004D38B3">
        <w:rPr>
          <w:sz w:val="20"/>
          <w:szCs w:val="20"/>
        </w:rPr>
        <w:t>empo arbeiten. Es besteht die Möglichkeit sich den Lehrerkommentar z</w:t>
      </w:r>
      <w:r w:rsidR="002C20D0" w:rsidRPr="004D38B3">
        <w:rPr>
          <w:sz w:val="20"/>
          <w:szCs w:val="20"/>
        </w:rPr>
        <w:t>u</w:t>
      </w:r>
      <w:r w:rsidR="00466725" w:rsidRPr="004D38B3">
        <w:rPr>
          <w:sz w:val="20"/>
          <w:szCs w:val="20"/>
        </w:rPr>
        <w:t xml:space="preserve"> einer Folie wiederholt anzuhören.</w:t>
      </w:r>
      <w:r w:rsidR="009E58B6" w:rsidRPr="004D38B3">
        <w:rPr>
          <w:sz w:val="20"/>
          <w:szCs w:val="20"/>
        </w:rPr>
        <w:t xml:space="preserve"> Auch als Wiederholung vor einer Klassenarbeit</w:t>
      </w:r>
      <w:r w:rsidR="000B185C">
        <w:rPr>
          <w:sz w:val="20"/>
          <w:szCs w:val="20"/>
        </w:rPr>
        <w:t xml:space="preserve"> oder Prüfung.</w:t>
      </w:r>
    </w:p>
    <w:p w14:paraId="3E68CA8C" w14:textId="2E202219" w:rsidR="00F90099" w:rsidRPr="004D38B3" w:rsidRDefault="000B185C" w:rsidP="00B40652">
      <w:pPr>
        <w:pStyle w:val="Listenabsatz"/>
        <w:numPr>
          <w:ilvl w:val="0"/>
          <w:numId w:val="25"/>
        </w:num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>Es e</w:t>
      </w:r>
      <w:r w:rsidR="00F90099" w:rsidRPr="004D38B3">
        <w:rPr>
          <w:sz w:val="20"/>
          <w:szCs w:val="20"/>
        </w:rPr>
        <w:t>ignet sich für asynchrone Unterrichtsphasen im Fe</w:t>
      </w:r>
      <w:r w:rsidR="000B4143" w:rsidRPr="004D38B3">
        <w:rPr>
          <w:sz w:val="20"/>
          <w:szCs w:val="20"/>
        </w:rPr>
        <w:t>r</w:t>
      </w:r>
      <w:r w:rsidR="00F90099" w:rsidRPr="004D38B3">
        <w:rPr>
          <w:sz w:val="20"/>
          <w:szCs w:val="20"/>
        </w:rPr>
        <w:t>nlernunterricht.</w:t>
      </w:r>
    </w:p>
    <w:p w14:paraId="400800D4" w14:textId="7B709672" w:rsidR="00F90099" w:rsidRPr="004D38B3" w:rsidRDefault="000B185C" w:rsidP="00B40652">
      <w:pPr>
        <w:pStyle w:val="Listenabsatz"/>
        <w:numPr>
          <w:ilvl w:val="0"/>
          <w:numId w:val="25"/>
        </w:num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>Es u</w:t>
      </w:r>
      <w:r w:rsidR="00F90099" w:rsidRPr="004D38B3">
        <w:rPr>
          <w:sz w:val="20"/>
          <w:szCs w:val="20"/>
        </w:rPr>
        <w:t xml:space="preserve">nterstützt im </w:t>
      </w:r>
      <w:r w:rsidR="000B4143" w:rsidRPr="004D38B3">
        <w:rPr>
          <w:sz w:val="20"/>
          <w:szCs w:val="20"/>
        </w:rPr>
        <w:t>H</w:t>
      </w:r>
      <w:r w:rsidR="00F90099" w:rsidRPr="004D38B3">
        <w:rPr>
          <w:sz w:val="20"/>
          <w:szCs w:val="20"/>
        </w:rPr>
        <w:t xml:space="preserve">ybrid-Unterricht die </w:t>
      </w:r>
      <w:r w:rsidR="004D38B3">
        <w:rPr>
          <w:sz w:val="20"/>
          <w:szCs w:val="20"/>
        </w:rPr>
        <w:t>Lernenden</w:t>
      </w:r>
      <w:r w:rsidR="002C20D0" w:rsidRPr="004D38B3">
        <w:rPr>
          <w:sz w:val="20"/>
          <w:szCs w:val="20"/>
        </w:rPr>
        <w:t>,</w:t>
      </w:r>
      <w:r w:rsidR="00F90099" w:rsidRPr="004D38B3">
        <w:rPr>
          <w:sz w:val="20"/>
          <w:szCs w:val="20"/>
        </w:rPr>
        <w:t xml:space="preserve"> die</w:t>
      </w:r>
      <w:r w:rsidR="000B4143" w:rsidRPr="004D38B3">
        <w:rPr>
          <w:sz w:val="20"/>
          <w:szCs w:val="20"/>
        </w:rPr>
        <w:t xml:space="preserve"> </w:t>
      </w:r>
      <w:r>
        <w:rPr>
          <w:sz w:val="20"/>
          <w:szCs w:val="20"/>
        </w:rPr>
        <w:t>zu Hause</w:t>
      </w:r>
      <w:r w:rsidR="00F90099" w:rsidRPr="004D38B3">
        <w:rPr>
          <w:sz w:val="20"/>
          <w:szCs w:val="20"/>
        </w:rPr>
        <w:t xml:space="preserve"> lernen.</w:t>
      </w:r>
    </w:p>
    <w:p w14:paraId="7DDFD39F" w14:textId="200D91F7" w:rsidR="00F90099" w:rsidRPr="004D38B3" w:rsidRDefault="000B4143" w:rsidP="00B40652">
      <w:pPr>
        <w:pStyle w:val="Listenabsatz"/>
        <w:numPr>
          <w:ilvl w:val="0"/>
          <w:numId w:val="25"/>
        </w:numPr>
        <w:tabs>
          <w:tab w:val="left" w:pos="1350"/>
        </w:tabs>
        <w:rPr>
          <w:sz w:val="20"/>
          <w:szCs w:val="20"/>
        </w:rPr>
      </w:pPr>
      <w:r w:rsidRPr="004D38B3">
        <w:rPr>
          <w:sz w:val="20"/>
          <w:szCs w:val="20"/>
        </w:rPr>
        <w:t xml:space="preserve">Wird die </w:t>
      </w:r>
      <w:r w:rsidR="000B185C">
        <w:rPr>
          <w:sz w:val="20"/>
          <w:szCs w:val="20"/>
        </w:rPr>
        <w:t>PowerPoint</w:t>
      </w:r>
      <w:r w:rsidRPr="004D38B3">
        <w:rPr>
          <w:sz w:val="20"/>
          <w:szCs w:val="20"/>
        </w:rPr>
        <w:t xml:space="preserve"> durch Aufgaben angereichert</w:t>
      </w:r>
      <w:r w:rsidR="000B185C">
        <w:rPr>
          <w:sz w:val="20"/>
          <w:szCs w:val="20"/>
        </w:rPr>
        <w:t>,</w:t>
      </w:r>
      <w:r w:rsidRPr="004D38B3">
        <w:rPr>
          <w:sz w:val="20"/>
          <w:szCs w:val="20"/>
        </w:rPr>
        <w:t xml:space="preserve"> besteht auch die Möglichkeit des Lerntempoduetts im Fernlernunterricht</w:t>
      </w:r>
      <w:r w:rsidR="000B185C">
        <w:rPr>
          <w:sz w:val="20"/>
          <w:szCs w:val="20"/>
        </w:rPr>
        <w:t>.</w:t>
      </w:r>
      <w:r w:rsidRPr="004D38B3">
        <w:rPr>
          <w:sz w:val="20"/>
          <w:szCs w:val="20"/>
        </w:rPr>
        <w:t xml:space="preserve"> Immer</w:t>
      </w:r>
      <w:r w:rsidR="00C328F2" w:rsidRPr="004D38B3">
        <w:rPr>
          <w:sz w:val="20"/>
          <w:szCs w:val="20"/>
        </w:rPr>
        <w:t>, wenn eine Aufgabe bearbeitet wurde</w:t>
      </w:r>
      <w:r w:rsidR="00BB3909">
        <w:rPr>
          <w:sz w:val="20"/>
          <w:szCs w:val="20"/>
        </w:rPr>
        <w:t>,</w:t>
      </w:r>
      <w:r w:rsidR="00C328F2" w:rsidRPr="004D38B3">
        <w:rPr>
          <w:sz w:val="20"/>
          <w:szCs w:val="20"/>
        </w:rPr>
        <w:t xml:space="preserve"> schaltet der entsprechende </w:t>
      </w:r>
      <w:r w:rsidR="00BB3909">
        <w:rPr>
          <w:sz w:val="20"/>
          <w:szCs w:val="20"/>
        </w:rPr>
        <w:t>Lernende</w:t>
      </w:r>
      <w:r w:rsidR="00C328F2" w:rsidRPr="004D38B3">
        <w:rPr>
          <w:sz w:val="20"/>
          <w:szCs w:val="20"/>
        </w:rPr>
        <w:t xml:space="preserve"> die Kamera an und wartet</w:t>
      </w:r>
      <w:r w:rsidR="00972E08">
        <w:rPr>
          <w:sz w:val="20"/>
          <w:szCs w:val="20"/>
        </w:rPr>
        <w:t>,</w:t>
      </w:r>
      <w:r w:rsidR="00C328F2" w:rsidRPr="004D38B3">
        <w:rPr>
          <w:sz w:val="20"/>
          <w:szCs w:val="20"/>
        </w:rPr>
        <w:t xml:space="preserve"> bis ein weiterer </w:t>
      </w:r>
      <w:r w:rsidR="00BB3909">
        <w:rPr>
          <w:sz w:val="20"/>
          <w:szCs w:val="20"/>
        </w:rPr>
        <w:t>Lernender</w:t>
      </w:r>
      <w:r w:rsidR="00C328F2" w:rsidRPr="004D38B3">
        <w:rPr>
          <w:sz w:val="20"/>
          <w:szCs w:val="20"/>
        </w:rPr>
        <w:t xml:space="preserve"> die Kamera an</w:t>
      </w:r>
      <w:r w:rsidR="00E07B2C">
        <w:rPr>
          <w:sz w:val="20"/>
          <w:szCs w:val="20"/>
        </w:rPr>
        <w:t>schaltet</w:t>
      </w:r>
      <w:r w:rsidR="00C328F2" w:rsidRPr="004D38B3">
        <w:rPr>
          <w:sz w:val="20"/>
          <w:szCs w:val="20"/>
        </w:rPr>
        <w:t>. Diese beiden können die Aufgabe mite</w:t>
      </w:r>
      <w:r w:rsidR="00F14366" w:rsidRPr="004D38B3">
        <w:rPr>
          <w:sz w:val="20"/>
          <w:szCs w:val="20"/>
        </w:rPr>
        <w:t>i</w:t>
      </w:r>
      <w:r w:rsidR="00C328F2" w:rsidRPr="004D38B3">
        <w:rPr>
          <w:sz w:val="20"/>
          <w:szCs w:val="20"/>
        </w:rPr>
        <w:t>nander besprechen</w:t>
      </w:r>
      <w:r w:rsidR="00726C80" w:rsidRPr="004D38B3">
        <w:rPr>
          <w:sz w:val="20"/>
          <w:szCs w:val="20"/>
        </w:rPr>
        <w:t xml:space="preserve"> und entweder mit einer eingestellten Musterlösung ab</w:t>
      </w:r>
      <w:r w:rsidR="002C20D0" w:rsidRPr="004D38B3">
        <w:rPr>
          <w:sz w:val="20"/>
          <w:szCs w:val="20"/>
        </w:rPr>
        <w:t>g</w:t>
      </w:r>
      <w:r w:rsidR="00726C80" w:rsidRPr="004D38B3">
        <w:rPr>
          <w:sz w:val="20"/>
          <w:szCs w:val="20"/>
        </w:rPr>
        <w:t>leichen oder der Lehrkraft vorlegen.</w:t>
      </w:r>
    </w:p>
    <w:p w14:paraId="65A2EFA0" w14:textId="36246513" w:rsidR="007C6293" w:rsidRPr="004D38B3" w:rsidRDefault="007C6293" w:rsidP="007C6293">
      <w:pPr>
        <w:pStyle w:val="Listenabsatz"/>
        <w:tabs>
          <w:tab w:val="left" w:pos="1350"/>
        </w:tabs>
        <w:rPr>
          <w:sz w:val="20"/>
          <w:szCs w:val="20"/>
        </w:rPr>
      </w:pPr>
      <w:r w:rsidRPr="004D38B3">
        <w:rPr>
          <w:sz w:val="20"/>
          <w:szCs w:val="20"/>
        </w:rPr>
        <w:t>Variante: Die Lösungen werden entweder auf ein Padlet</w:t>
      </w:r>
      <w:r w:rsidR="00E07B2C" w:rsidRPr="00E07B2C">
        <w:rPr>
          <w:sz w:val="20"/>
          <w:szCs w:val="20"/>
          <w:vertAlign w:val="superscript"/>
        </w:rPr>
        <w:t>1</w:t>
      </w:r>
      <w:r w:rsidRPr="004D38B3">
        <w:rPr>
          <w:sz w:val="20"/>
          <w:szCs w:val="20"/>
        </w:rPr>
        <w:t xml:space="preserve"> oder conceptboard</w:t>
      </w:r>
      <w:r w:rsidR="00E07B2C">
        <w:rPr>
          <w:rStyle w:val="Funotenzeichen"/>
          <w:sz w:val="20"/>
          <w:szCs w:val="20"/>
        </w:rPr>
        <w:t>1</w:t>
      </w:r>
      <w:r w:rsidRPr="004D38B3">
        <w:rPr>
          <w:sz w:val="20"/>
          <w:szCs w:val="20"/>
        </w:rPr>
        <w:t xml:space="preserve"> gepostet</w:t>
      </w:r>
      <w:r w:rsidR="00F14366" w:rsidRPr="004D38B3">
        <w:rPr>
          <w:sz w:val="20"/>
          <w:szCs w:val="20"/>
        </w:rPr>
        <w:t xml:space="preserve"> und am Ende miteinander verglichen. In diesem </w:t>
      </w:r>
      <w:r w:rsidR="00E07B2C">
        <w:rPr>
          <w:sz w:val="20"/>
          <w:szCs w:val="20"/>
        </w:rPr>
        <w:t>F</w:t>
      </w:r>
      <w:r w:rsidR="00F14366" w:rsidRPr="004D38B3">
        <w:rPr>
          <w:sz w:val="20"/>
          <w:szCs w:val="20"/>
        </w:rPr>
        <w:t xml:space="preserve">all </w:t>
      </w:r>
      <w:r w:rsidR="00E07B2C">
        <w:rPr>
          <w:sz w:val="20"/>
          <w:szCs w:val="20"/>
        </w:rPr>
        <w:t>muss</w:t>
      </w:r>
      <w:r w:rsidR="00F14366" w:rsidRPr="004D38B3">
        <w:rPr>
          <w:sz w:val="20"/>
          <w:szCs w:val="20"/>
        </w:rPr>
        <w:t xml:space="preserve"> die Lehrkraft das </w:t>
      </w:r>
      <w:proofErr w:type="spellStart"/>
      <w:r w:rsidR="00F14366" w:rsidRPr="004D38B3">
        <w:rPr>
          <w:sz w:val="20"/>
          <w:szCs w:val="20"/>
        </w:rPr>
        <w:t>Padlet</w:t>
      </w:r>
      <w:proofErr w:type="spellEnd"/>
      <w:r w:rsidR="00E07B2C">
        <w:rPr>
          <w:sz w:val="20"/>
          <w:szCs w:val="20"/>
        </w:rPr>
        <w:t xml:space="preserve"> oder </w:t>
      </w:r>
      <w:proofErr w:type="spellStart"/>
      <w:r w:rsidR="00F14366" w:rsidRPr="004D38B3">
        <w:rPr>
          <w:sz w:val="20"/>
          <w:szCs w:val="20"/>
        </w:rPr>
        <w:t>Conceptboard</w:t>
      </w:r>
      <w:proofErr w:type="spellEnd"/>
      <w:r w:rsidR="00F14366" w:rsidRPr="004D38B3">
        <w:rPr>
          <w:sz w:val="20"/>
          <w:szCs w:val="20"/>
        </w:rPr>
        <w:t xml:space="preserve"> mit den entsprechenden Fragestellungen vorstrukturieren</w:t>
      </w:r>
      <w:r w:rsidR="00E07B2C">
        <w:rPr>
          <w:sz w:val="20"/>
          <w:szCs w:val="20"/>
        </w:rPr>
        <w:t>.</w:t>
      </w:r>
    </w:p>
    <w:p w14:paraId="61415FFC" w14:textId="3DF65B43" w:rsidR="00E31C9C" w:rsidRPr="004D38B3" w:rsidRDefault="00E31C9C" w:rsidP="00E31C9C">
      <w:pPr>
        <w:pStyle w:val="Listenabsatz"/>
        <w:numPr>
          <w:ilvl w:val="0"/>
          <w:numId w:val="25"/>
        </w:numPr>
        <w:tabs>
          <w:tab w:val="left" w:pos="1350"/>
        </w:tabs>
        <w:rPr>
          <w:sz w:val="20"/>
          <w:szCs w:val="20"/>
        </w:rPr>
      </w:pPr>
      <w:r w:rsidRPr="004D38B3">
        <w:rPr>
          <w:sz w:val="20"/>
          <w:szCs w:val="20"/>
        </w:rPr>
        <w:t>Geeignet für Selbstlern</w:t>
      </w:r>
      <w:r w:rsidR="00DD638D" w:rsidRPr="004D38B3">
        <w:rPr>
          <w:sz w:val="20"/>
          <w:szCs w:val="20"/>
        </w:rPr>
        <w:t xml:space="preserve">phasen beim </w:t>
      </w:r>
      <w:proofErr w:type="spellStart"/>
      <w:r w:rsidR="00E07B2C">
        <w:rPr>
          <w:sz w:val="20"/>
          <w:szCs w:val="20"/>
        </w:rPr>
        <w:t>B</w:t>
      </w:r>
      <w:r w:rsidR="00DD638D" w:rsidRPr="004D38B3">
        <w:rPr>
          <w:sz w:val="20"/>
          <w:szCs w:val="20"/>
        </w:rPr>
        <w:t>lended</w:t>
      </w:r>
      <w:proofErr w:type="spellEnd"/>
      <w:r w:rsidR="00E07B2C">
        <w:rPr>
          <w:sz w:val="20"/>
          <w:szCs w:val="20"/>
        </w:rPr>
        <w:t xml:space="preserve"> L</w:t>
      </w:r>
      <w:r w:rsidR="00DD638D" w:rsidRPr="004D38B3">
        <w:rPr>
          <w:sz w:val="20"/>
          <w:szCs w:val="20"/>
        </w:rPr>
        <w:t>earning, für asynchrone Unterrichtsphasen, für häusliche Lernzeit und selbstorganisiertes Lernen.</w:t>
      </w:r>
    </w:p>
    <w:p w14:paraId="7982E96E" w14:textId="49474F4D" w:rsidR="00B40652" w:rsidRPr="00B40652" w:rsidRDefault="00B40652" w:rsidP="00B40652">
      <w:pPr>
        <w:tabs>
          <w:tab w:val="left" w:pos="1350"/>
        </w:tabs>
        <w:sectPr w:rsidR="00B40652" w:rsidRPr="00B40652" w:rsidSect="00057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  <w:r w:rsidRPr="004D38B3">
        <w:rPr>
          <w:sz w:val="20"/>
          <w:szCs w:val="20"/>
        </w:rPr>
        <w:tab/>
      </w:r>
    </w:p>
    <w:p w14:paraId="0758DC2F" w14:textId="7703BB08" w:rsidR="00023B82" w:rsidRDefault="00023B82" w:rsidP="00E25C0F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797"/>
      </w:tblGrid>
      <w:tr w:rsidR="00CB2DE8" w:rsidRPr="008945B0" w14:paraId="572BCD12" w14:textId="77777777" w:rsidTr="00E27333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4C00FD3" w14:textId="77777777" w:rsidR="00CB2DE8" w:rsidRPr="008945B0" w:rsidRDefault="00CB2DE8" w:rsidP="00CB2D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</w:tbl>
    <w:p w14:paraId="7EC0D8F5" w14:textId="77777777" w:rsidR="007F1373" w:rsidRPr="001A113F" w:rsidRDefault="007F1373" w:rsidP="007F1373">
      <w:pPr>
        <w:rPr>
          <w:b/>
          <w:sz w:val="20"/>
          <w:szCs w:val="20"/>
        </w:rPr>
      </w:pPr>
      <w:r w:rsidRPr="001A113F">
        <w:rPr>
          <w:b/>
          <w:sz w:val="20"/>
          <w:szCs w:val="20"/>
        </w:rPr>
        <w:t>Datenschutzrecht</w:t>
      </w:r>
    </w:p>
    <w:p w14:paraId="47501BE0" w14:textId="77777777" w:rsidR="007F1373" w:rsidRPr="001A113F" w:rsidRDefault="007F1373" w:rsidP="007F1373">
      <w:pPr>
        <w:rPr>
          <w:b/>
          <w:sz w:val="20"/>
          <w:szCs w:val="20"/>
        </w:rPr>
      </w:pPr>
    </w:p>
    <w:p w14:paraId="674A375D" w14:textId="45CF8CFC" w:rsidR="007F1373" w:rsidRPr="001A113F" w:rsidRDefault="007F1373" w:rsidP="007F1373">
      <w:pPr>
        <w:rPr>
          <w:sz w:val="20"/>
          <w:szCs w:val="20"/>
        </w:rPr>
      </w:pPr>
      <w:r w:rsidRPr="001A113F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860227">
        <w:rPr>
          <w:sz w:val="20"/>
          <w:szCs w:val="20"/>
        </w:rPr>
        <w:t>v</w:t>
      </w:r>
      <w:r w:rsidRPr="001A113F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253AE692" w14:textId="77777777" w:rsidR="007F1373" w:rsidRPr="001A113F" w:rsidRDefault="007F1373" w:rsidP="007F1373">
      <w:pPr>
        <w:rPr>
          <w:sz w:val="20"/>
          <w:szCs w:val="20"/>
          <w:u w:val="single"/>
        </w:rPr>
      </w:pPr>
    </w:p>
    <w:p w14:paraId="5FAC2536" w14:textId="77777777" w:rsidR="007F1373" w:rsidRPr="001A113F" w:rsidRDefault="007F1373" w:rsidP="007F1373">
      <w:pPr>
        <w:rPr>
          <w:sz w:val="20"/>
          <w:szCs w:val="20"/>
        </w:rPr>
      </w:pPr>
      <w:r w:rsidRPr="001A113F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6A1C6EF8" w14:textId="77777777" w:rsidR="007F1373" w:rsidRPr="001A113F" w:rsidRDefault="007F1373" w:rsidP="007F1373">
      <w:pPr>
        <w:rPr>
          <w:sz w:val="20"/>
          <w:szCs w:val="20"/>
        </w:rPr>
      </w:pPr>
    </w:p>
    <w:p w14:paraId="5FD9FE94" w14:textId="17B9A75A" w:rsidR="007F1373" w:rsidRPr="001A113F" w:rsidRDefault="00615122" w:rsidP="007F1373">
      <w:pPr>
        <w:rPr>
          <w:sz w:val="20"/>
          <w:szCs w:val="20"/>
        </w:rPr>
      </w:pPr>
      <w:hyperlink r:id="rId14" w:history="1">
        <w:r w:rsidR="00860227" w:rsidRPr="003819C3">
          <w:rPr>
            <w:rStyle w:val="Hyperlink"/>
            <w:sz w:val="20"/>
            <w:szCs w:val="20"/>
          </w:rPr>
          <w:t>www.zsl-bw.de/impressum</w:t>
        </w:r>
      </w:hyperlink>
    </w:p>
    <w:p w14:paraId="49084F7A" w14:textId="77777777" w:rsidR="007F1373" w:rsidRPr="001A113F" w:rsidRDefault="007F1373" w:rsidP="007F1373">
      <w:pPr>
        <w:rPr>
          <w:sz w:val="20"/>
          <w:szCs w:val="20"/>
        </w:rPr>
      </w:pPr>
    </w:p>
    <w:p w14:paraId="5EDDE1BF" w14:textId="77777777" w:rsidR="007F1373" w:rsidRPr="001A113F" w:rsidRDefault="007F1373" w:rsidP="007F1373">
      <w:pPr>
        <w:rPr>
          <w:sz w:val="20"/>
          <w:szCs w:val="20"/>
        </w:rPr>
      </w:pPr>
    </w:p>
    <w:p w14:paraId="012A41D8" w14:textId="77777777" w:rsidR="007F1373" w:rsidRPr="001A113F" w:rsidRDefault="007F1373" w:rsidP="007F1373">
      <w:pPr>
        <w:rPr>
          <w:sz w:val="20"/>
          <w:szCs w:val="20"/>
        </w:rPr>
      </w:pPr>
    </w:p>
    <w:p w14:paraId="4D2CACB2" w14:textId="77777777" w:rsidR="007F1373" w:rsidRPr="001A113F" w:rsidRDefault="007F1373" w:rsidP="007F1373">
      <w:pPr>
        <w:rPr>
          <w:sz w:val="20"/>
          <w:szCs w:val="20"/>
        </w:rPr>
      </w:pPr>
    </w:p>
    <w:p w14:paraId="45EA0F78" w14:textId="77777777" w:rsidR="007F1373" w:rsidRPr="001A113F" w:rsidRDefault="007F1373" w:rsidP="007F1373">
      <w:pPr>
        <w:rPr>
          <w:sz w:val="20"/>
          <w:szCs w:val="20"/>
        </w:rPr>
      </w:pPr>
    </w:p>
    <w:p w14:paraId="3F6035A0" w14:textId="77777777" w:rsidR="007F1373" w:rsidRPr="00630D7D" w:rsidRDefault="007F1373" w:rsidP="007F1373">
      <w:pPr>
        <w:rPr>
          <w:sz w:val="22"/>
        </w:rPr>
      </w:pPr>
    </w:p>
    <w:p w14:paraId="652B1871" w14:textId="77777777" w:rsidR="00023B82" w:rsidRDefault="00023B82" w:rsidP="00E25C0F">
      <w:pPr>
        <w:rPr>
          <w:rFonts w:eastAsia="Calibri"/>
          <w:sz w:val="16"/>
          <w:szCs w:val="18"/>
        </w:rPr>
      </w:pPr>
    </w:p>
    <w:sectPr w:rsidR="00023B82" w:rsidSect="00E07B2C">
      <w:headerReference w:type="first" r:id="rId15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8E49" w14:textId="77777777" w:rsidR="002A7344" w:rsidRDefault="002A7344" w:rsidP="001E03DE">
      <w:r>
        <w:separator/>
      </w:r>
    </w:p>
  </w:endnote>
  <w:endnote w:type="continuationSeparator" w:id="0">
    <w:p w14:paraId="26B370C0" w14:textId="77777777" w:rsidR="002A7344" w:rsidRDefault="002A734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FBC0" w14:textId="77777777" w:rsidR="00130346" w:rsidRDefault="00130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7102" w14:textId="0E39095B" w:rsidR="00E07B2C" w:rsidRDefault="00E07B2C" w:rsidP="00130346">
    <w:pPr>
      <w:pStyle w:val="Fuzeile"/>
    </w:pPr>
    <w:r>
      <w:rPr>
        <w:noProof/>
      </w:rPr>
      <w:drawing>
        <wp:inline distT="0" distB="0" distL="0" distR="0" wp14:anchorId="45EB899C" wp14:editId="231C42BD">
          <wp:extent cx="579120" cy="170815"/>
          <wp:effectExtent l="0" t="0" r="0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3898" w14:textId="53E5B137" w:rsidR="00E07B2C" w:rsidRDefault="00E07B2C" w:rsidP="00130346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DCC5AA1" wp14:editId="13BDAF8D">
          <wp:extent cx="579120" cy="17272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3D93B" w14:textId="77777777" w:rsidR="002A7344" w:rsidRDefault="002A7344" w:rsidP="001E03DE">
      <w:r>
        <w:separator/>
      </w:r>
    </w:p>
  </w:footnote>
  <w:footnote w:type="continuationSeparator" w:id="0">
    <w:p w14:paraId="4A63522A" w14:textId="77777777" w:rsidR="002A7344" w:rsidRDefault="002A7344" w:rsidP="001E03DE">
      <w:r>
        <w:continuationSeparator/>
      </w:r>
    </w:p>
  </w:footnote>
  <w:footnote w:id="1">
    <w:p w14:paraId="58F74E3B" w14:textId="2ADFFCF3" w:rsidR="006162B3" w:rsidRPr="004642C2" w:rsidRDefault="006162B3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0B185C" w:rsidRPr="000B185C">
        <w:rPr>
          <w:sz w:val="18"/>
          <w:szCs w:val="18"/>
        </w:rPr>
        <w:t>Die genannten Tools sind nur beispielhaft genannt. Die Beispiele sind von der Praxis für die Praxis. Bitte beachten Sie des Weiteren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F185" w14:textId="77777777" w:rsidR="00130346" w:rsidRDefault="00130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EA60" w14:textId="6FDB9213" w:rsidR="00E71E3A" w:rsidRDefault="00D23425" w:rsidP="00434A3A">
    <w:pPr>
      <w:pStyle w:val="Kopfzeile"/>
      <w:ind w:right="565"/>
    </w:pPr>
    <w:r>
      <w:rPr>
        <w:noProof/>
      </w:rPr>
      <w:drawing>
        <wp:inline distT="0" distB="0" distL="0" distR="0" wp14:anchorId="5219A765" wp14:editId="6A03652E">
          <wp:extent cx="1195070" cy="359410"/>
          <wp:effectExtent l="0" t="0" r="508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4A3A">
      <w:tab/>
    </w:r>
    <w:r w:rsidR="00434A3A">
      <w:tab/>
    </w:r>
    <w:r w:rsidR="00E71E3A">
      <w:rPr>
        <w:noProof/>
      </w:rPr>
      <w:drawing>
        <wp:inline distT="0" distB="0" distL="0" distR="0" wp14:anchorId="591A26F3" wp14:editId="5B552F7D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3435D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4BF9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E0BA7DF" wp14:editId="50341191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F19CA0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E13F" w14:textId="788E01C2" w:rsidR="00E71E3A" w:rsidRDefault="000B185C" w:rsidP="00E71E3A">
    <w:pPr>
      <w:pStyle w:val="Kopfzeile"/>
      <w:ind w:right="-3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65DB1" wp14:editId="06432B66">
          <wp:simplePos x="0" y="0"/>
          <wp:positionH relativeFrom="column">
            <wp:posOffset>13970</wp:posOffset>
          </wp:positionH>
          <wp:positionV relativeFrom="paragraph">
            <wp:posOffset>90805</wp:posOffset>
          </wp:positionV>
          <wp:extent cx="1195070" cy="359410"/>
          <wp:effectExtent l="0" t="0" r="508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1E3A">
      <w:rPr>
        <w:noProof/>
      </w:rPr>
      <w:drawing>
        <wp:inline distT="0" distB="0" distL="0" distR="0" wp14:anchorId="7892D5BE" wp14:editId="341ED3B5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041B35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7CB9"/>
    <w:multiLevelType w:val="hybridMultilevel"/>
    <w:tmpl w:val="AB0A1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4347"/>
    <w:multiLevelType w:val="hybridMultilevel"/>
    <w:tmpl w:val="12D4D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7"/>
  </w:num>
  <w:num w:numId="5">
    <w:abstractNumId w:val="19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13"/>
  </w:num>
  <w:num w:numId="19">
    <w:abstractNumId w:val="16"/>
  </w:num>
  <w:num w:numId="20">
    <w:abstractNumId w:val="1"/>
  </w:num>
  <w:num w:numId="21">
    <w:abstractNumId w:val="25"/>
  </w:num>
  <w:num w:numId="22">
    <w:abstractNumId w:val="3"/>
  </w:num>
  <w:num w:numId="23">
    <w:abstractNumId w:val="9"/>
  </w:num>
  <w:num w:numId="24">
    <w:abstractNumId w:val="22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0146E"/>
    <w:rsid w:val="00010DB1"/>
    <w:rsid w:val="0001126B"/>
    <w:rsid w:val="00023B82"/>
    <w:rsid w:val="00057553"/>
    <w:rsid w:val="000635CC"/>
    <w:rsid w:val="000737BD"/>
    <w:rsid w:val="000757A5"/>
    <w:rsid w:val="00085113"/>
    <w:rsid w:val="000A030F"/>
    <w:rsid w:val="000B185C"/>
    <w:rsid w:val="000B4143"/>
    <w:rsid w:val="000B467F"/>
    <w:rsid w:val="000C566B"/>
    <w:rsid w:val="000D23C7"/>
    <w:rsid w:val="000F0B03"/>
    <w:rsid w:val="000F6C35"/>
    <w:rsid w:val="00127063"/>
    <w:rsid w:val="00130346"/>
    <w:rsid w:val="00133854"/>
    <w:rsid w:val="001428B4"/>
    <w:rsid w:val="001434FC"/>
    <w:rsid w:val="00151777"/>
    <w:rsid w:val="00156F46"/>
    <w:rsid w:val="001658C7"/>
    <w:rsid w:val="00170368"/>
    <w:rsid w:val="0019563E"/>
    <w:rsid w:val="001A113F"/>
    <w:rsid w:val="001A2103"/>
    <w:rsid w:val="001D2D88"/>
    <w:rsid w:val="001E03DE"/>
    <w:rsid w:val="001F3B67"/>
    <w:rsid w:val="001F6E80"/>
    <w:rsid w:val="00211161"/>
    <w:rsid w:val="002223B8"/>
    <w:rsid w:val="00245F84"/>
    <w:rsid w:val="002505F9"/>
    <w:rsid w:val="00254547"/>
    <w:rsid w:val="00255D2D"/>
    <w:rsid w:val="002644CD"/>
    <w:rsid w:val="00284CA2"/>
    <w:rsid w:val="002942AF"/>
    <w:rsid w:val="00295946"/>
    <w:rsid w:val="00296589"/>
    <w:rsid w:val="002A7344"/>
    <w:rsid w:val="002B6ABF"/>
    <w:rsid w:val="002C1D9D"/>
    <w:rsid w:val="002C20D0"/>
    <w:rsid w:val="002D446D"/>
    <w:rsid w:val="002E2D34"/>
    <w:rsid w:val="002F205F"/>
    <w:rsid w:val="00314B1D"/>
    <w:rsid w:val="00316681"/>
    <w:rsid w:val="00341752"/>
    <w:rsid w:val="00354D79"/>
    <w:rsid w:val="00381390"/>
    <w:rsid w:val="003821D0"/>
    <w:rsid w:val="00382E16"/>
    <w:rsid w:val="00387187"/>
    <w:rsid w:val="00396DCF"/>
    <w:rsid w:val="003D1E31"/>
    <w:rsid w:val="00403DAE"/>
    <w:rsid w:val="0041066C"/>
    <w:rsid w:val="00410EE8"/>
    <w:rsid w:val="00427F24"/>
    <w:rsid w:val="00434A3A"/>
    <w:rsid w:val="004358F6"/>
    <w:rsid w:val="0044650F"/>
    <w:rsid w:val="004642C2"/>
    <w:rsid w:val="00466725"/>
    <w:rsid w:val="00466C17"/>
    <w:rsid w:val="0049221D"/>
    <w:rsid w:val="004D38B3"/>
    <w:rsid w:val="004D6275"/>
    <w:rsid w:val="004E5AAA"/>
    <w:rsid w:val="004F00D6"/>
    <w:rsid w:val="00530822"/>
    <w:rsid w:val="0053453C"/>
    <w:rsid w:val="00554BE9"/>
    <w:rsid w:val="00556A9B"/>
    <w:rsid w:val="00560DCF"/>
    <w:rsid w:val="00563198"/>
    <w:rsid w:val="00566885"/>
    <w:rsid w:val="0057265C"/>
    <w:rsid w:val="00576F06"/>
    <w:rsid w:val="005A5417"/>
    <w:rsid w:val="005A68B5"/>
    <w:rsid w:val="005A7BFB"/>
    <w:rsid w:val="005B3ACD"/>
    <w:rsid w:val="005B57CC"/>
    <w:rsid w:val="005C40E6"/>
    <w:rsid w:val="005C5BFA"/>
    <w:rsid w:val="005D5826"/>
    <w:rsid w:val="005F6830"/>
    <w:rsid w:val="00604371"/>
    <w:rsid w:val="00615122"/>
    <w:rsid w:val="006162B3"/>
    <w:rsid w:val="006253B1"/>
    <w:rsid w:val="00647828"/>
    <w:rsid w:val="0065572F"/>
    <w:rsid w:val="00660930"/>
    <w:rsid w:val="00663AB5"/>
    <w:rsid w:val="00670533"/>
    <w:rsid w:val="00672146"/>
    <w:rsid w:val="006744E0"/>
    <w:rsid w:val="006778FA"/>
    <w:rsid w:val="00683AB1"/>
    <w:rsid w:val="00690612"/>
    <w:rsid w:val="006A19B8"/>
    <w:rsid w:val="006A7590"/>
    <w:rsid w:val="006D3BE1"/>
    <w:rsid w:val="006E0AC6"/>
    <w:rsid w:val="006E51B6"/>
    <w:rsid w:val="006E6B3C"/>
    <w:rsid w:val="00700909"/>
    <w:rsid w:val="00726C80"/>
    <w:rsid w:val="00731BC5"/>
    <w:rsid w:val="00767A8D"/>
    <w:rsid w:val="00782577"/>
    <w:rsid w:val="00793354"/>
    <w:rsid w:val="007B2FDA"/>
    <w:rsid w:val="007C6293"/>
    <w:rsid w:val="007F1373"/>
    <w:rsid w:val="007F50B5"/>
    <w:rsid w:val="00806E8A"/>
    <w:rsid w:val="00833D7B"/>
    <w:rsid w:val="008501E4"/>
    <w:rsid w:val="00855423"/>
    <w:rsid w:val="00860227"/>
    <w:rsid w:val="00867935"/>
    <w:rsid w:val="00872CF6"/>
    <w:rsid w:val="00886368"/>
    <w:rsid w:val="008926F7"/>
    <w:rsid w:val="008940C4"/>
    <w:rsid w:val="008945B0"/>
    <w:rsid w:val="008A53F2"/>
    <w:rsid w:val="008A57F9"/>
    <w:rsid w:val="008A68AA"/>
    <w:rsid w:val="008A7911"/>
    <w:rsid w:val="008C4E5B"/>
    <w:rsid w:val="008D2CBC"/>
    <w:rsid w:val="008D71AE"/>
    <w:rsid w:val="008E2772"/>
    <w:rsid w:val="00902DAE"/>
    <w:rsid w:val="009125C3"/>
    <w:rsid w:val="009413B3"/>
    <w:rsid w:val="00947324"/>
    <w:rsid w:val="009533B3"/>
    <w:rsid w:val="009634F0"/>
    <w:rsid w:val="0097109B"/>
    <w:rsid w:val="00972E08"/>
    <w:rsid w:val="009779AD"/>
    <w:rsid w:val="00992E25"/>
    <w:rsid w:val="009935DA"/>
    <w:rsid w:val="009A0C26"/>
    <w:rsid w:val="009A50ED"/>
    <w:rsid w:val="009C05F9"/>
    <w:rsid w:val="009C61C3"/>
    <w:rsid w:val="009D0328"/>
    <w:rsid w:val="009D3F66"/>
    <w:rsid w:val="009E58B6"/>
    <w:rsid w:val="009E61DC"/>
    <w:rsid w:val="009E6991"/>
    <w:rsid w:val="00A073A4"/>
    <w:rsid w:val="00A15178"/>
    <w:rsid w:val="00A32F4B"/>
    <w:rsid w:val="00A370B2"/>
    <w:rsid w:val="00A707D7"/>
    <w:rsid w:val="00A74598"/>
    <w:rsid w:val="00A825CF"/>
    <w:rsid w:val="00A83BDD"/>
    <w:rsid w:val="00A92EF2"/>
    <w:rsid w:val="00AB3073"/>
    <w:rsid w:val="00AF4922"/>
    <w:rsid w:val="00B27C6C"/>
    <w:rsid w:val="00B40652"/>
    <w:rsid w:val="00B41196"/>
    <w:rsid w:val="00B572C6"/>
    <w:rsid w:val="00B75613"/>
    <w:rsid w:val="00BA4777"/>
    <w:rsid w:val="00BA4C7E"/>
    <w:rsid w:val="00BB3909"/>
    <w:rsid w:val="00BB50EE"/>
    <w:rsid w:val="00BB6392"/>
    <w:rsid w:val="00BD0059"/>
    <w:rsid w:val="00C00FA9"/>
    <w:rsid w:val="00C21D22"/>
    <w:rsid w:val="00C22DA6"/>
    <w:rsid w:val="00C23CC6"/>
    <w:rsid w:val="00C328F2"/>
    <w:rsid w:val="00C3404A"/>
    <w:rsid w:val="00C74962"/>
    <w:rsid w:val="00C900D3"/>
    <w:rsid w:val="00C96B13"/>
    <w:rsid w:val="00CA6800"/>
    <w:rsid w:val="00CB2DE8"/>
    <w:rsid w:val="00CB4C28"/>
    <w:rsid w:val="00CD2D36"/>
    <w:rsid w:val="00CD6932"/>
    <w:rsid w:val="00CE7447"/>
    <w:rsid w:val="00D16686"/>
    <w:rsid w:val="00D20B8B"/>
    <w:rsid w:val="00D22031"/>
    <w:rsid w:val="00D23425"/>
    <w:rsid w:val="00D36C9A"/>
    <w:rsid w:val="00D4749E"/>
    <w:rsid w:val="00D725BA"/>
    <w:rsid w:val="00D874FF"/>
    <w:rsid w:val="00DA54B4"/>
    <w:rsid w:val="00DA650C"/>
    <w:rsid w:val="00DD638D"/>
    <w:rsid w:val="00E07B2C"/>
    <w:rsid w:val="00E25C0F"/>
    <w:rsid w:val="00E26655"/>
    <w:rsid w:val="00E31C9C"/>
    <w:rsid w:val="00E33EFA"/>
    <w:rsid w:val="00E371E9"/>
    <w:rsid w:val="00E52947"/>
    <w:rsid w:val="00E53684"/>
    <w:rsid w:val="00E545F0"/>
    <w:rsid w:val="00E55EF6"/>
    <w:rsid w:val="00E57850"/>
    <w:rsid w:val="00E600FD"/>
    <w:rsid w:val="00E648C0"/>
    <w:rsid w:val="00E71E3A"/>
    <w:rsid w:val="00E8736C"/>
    <w:rsid w:val="00ED22A6"/>
    <w:rsid w:val="00ED5553"/>
    <w:rsid w:val="00EE2E81"/>
    <w:rsid w:val="00EF726E"/>
    <w:rsid w:val="00F064DC"/>
    <w:rsid w:val="00F14366"/>
    <w:rsid w:val="00F171ED"/>
    <w:rsid w:val="00F23363"/>
    <w:rsid w:val="00F36241"/>
    <w:rsid w:val="00F44A67"/>
    <w:rsid w:val="00F740C9"/>
    <w:rsid w:val="00F749E3"/>
    <w:rsid w:val="00F90099"/>
    <w:rsid w:val="00F93988"/>
    <w:rsid w:val="00FC49A2"/>
    <w:rsid w:val="00FC557E"/>
    <w:rsid w:val="00FD6103"/>
    <w:rsid w:val="00FE36BA"/>
    <w:rsid w:val="00FF0E9A"/>
    <w:rsid w:val="00FF11F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2B9EE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2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62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62B3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E07B2C"/>
    <w:rPr>
      <w:i/>
      <w:iCs/>
      <w:color w:val="4F81BD" w:themeColor="accent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02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0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sl-bw.de/impressu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AADA-C48B-4551-AA64-18DE2680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2021-07-05T08:23:00Z</dcterms:created>
  <dcterms:modified xsi:type="dcterms:W3CDTF">2021-07-05T08:23:00Z</dcterms:modified>
</cp:coreProperties>
</file>