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9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460"/>
        <w:gridCol w:w="1403"/>
        <w:gridCol w:w="456"/>
        <w:gridCol w:w="6724"/>
      </w:tblGrid>
      <w:tr w:rsidR="008945B0" w:rsidRPr="00555738" w14:paraId="5E38BE72" w14:textId="77777777" w:rsidTr="00156F46">
        <w:tc>
          <w:tcPr>
            <w:tcW w:w="1282" w:type="pct"/>
            <w:gridSpan w:val="3"/>
            <w:tcBorders>
              <w:top w:val="nil"/>
              <w:left w:val="nil"/>
              <w:bottom w:val="nil"/>
            </w:tcBorders>
            <w:shd w:val="clear" w:color="auto" w:fill="F2DBDB" w:themeFill="accent2" w:themeFillTint="33"/>
          </w:tcPr>
          <w:p w14:paraId="3527A88D" w14:textId="77777777" w:rsidR="008945B0" w:rsidRPr="008945B0" w:rsidRDefault="008E2772" w:rsidP="002B6ABF">
            <w:pPr>
              <w:keepNext/>
              <w:spacing w:before="120" w:after="120" w:line="272" w:lineRule="atLeast"/>
              <w:rPr>
                <w:sz w:val="22"/>
                <w:szCs w:val="24"/>
              </w:rPr>
            </w:pPr>
            <w:r>
              <w:rPr>
                <w:b/>
                <w:bCs/>
                <w:sz w:val="22"/>
              </w:rPr>
              <w:t xml:space="preserve">Thema: </w:t>
            </w:r>
          </w:p>
        </w:tc>
        <w:tc>
          <w:tcPr>
            <w:tcW w:w="3718" w:type="pct"/>
            <w:tcBorders>
              <w:top w:val="nil"/>
              <w:bottom w:val="nil"/>
              <w:right w:val="nil"/>
            </w:tcBorders>
            <w:shd w:val="clear" w:color="auto" w:fill="F2DBDB" w:themeFill="accent2" w:themeFillTint="33"/>
          </w:tcPr>
          <w:p w14:paraId="4D7A0C5A" w14:textId="77777777" w:rsidR="008945B0" w:rsidRPr="002B6ABF" w:rsidRDefault="00622050" w:rsidP="002B6ABF">
            <w:pPr>
              <w:keepNext/>
              <w:spacing w:before="120" w:after="120" w:line="272" w:lineRule="atLeas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Lernprodukt als Zusatzleistung bewerten</w:t>
            </w:r>
          </w:p>
        </w:tc>
      </w:tr>
      <w:tr w:rsidR="008945B0" w:rsidRPr="00555738" w14:paraId="18149085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0EE1" w14:textId="77777777" w:rsidR="008945B0" w:rsidRPr="002B6ABF" w:rsidRDefault="008945B0" w:rsidP="00156F46">
            <w:pPr>
              <w:rPr>
                <w:b/>
                <w:sz w:val="20"/>
                <w:szCs w:val="20"/>
              </w:rPr>
            </w:pPr>
            <w:r w:rsidRPr="002B6ABF">
              <w:rPr>
                <w:b/>
                <w:sz w:val="20"/>
                <w:szCs w:val="20"/>
              </w:rPr>
              <w:t>Fach: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A40F" w14:textId="5F76F2CF" w:rsidR="00466C17" w:rsidRPr="002B6ABF" w:rsidRDefault="00622050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Chemie </w:t>
            </w:r>
            <w:r w:rsidR="002C6856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BTG</w:t>
            </w:r>
            <w:r w:rsidR="002C6856">
              <w:rPr>
                <w:sz w:val="20"/>
                <w:szCs w:val="24"/>
              </w:rPr>
              <w:t>)</w:t>
            </w:r>
          </w:p>
        </w:tc>
      </w:tr>
      <w:tr w:rsidR="008945B0" w:rsidRPr="00555738" w14:paraId="4F7C202F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8F337" w14:textId="77777777" w:rsidR="008945B0" w:rsidRPr="002B6ABF" w:rsidRDefault="008945B0" w:rsidP="00156F46">
            <w:pPr>
              <w:rPr>
                <w:b/>
                <w:sz w:val="20"/>
                <w:szCs w:val="20"/>
              </w:rPr>
            </w:pPr>
            <w:r w:rsidRPr="002B6ABF">
              <w:rPr>
                <w:b/>
                <w:sz w:val="20"/>
                <w:szCs w:val="20"/>
              </w:rPr>
              <w:t>Klasse/Jahrgangsstufe: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767F6" w14:textId="1624224B" w:rsidR="008945B0" w:rsidRPr="002B6ABF" w:rsidRDefault="00622050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JS</w:t>
            </w:r>
            <w:r w:rsidR="00405740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</w:t>
            </w:r>
          </w:p>
        </w:tc>
      </w:tr>
      <w:tr w:rsidR="008945B0" w:rsidRPr="00555738" w14:paraId="32F5D929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B806A" w14:textId="77777777" w:rsidR="008945B0" w:rsidRPr="002B6ABF" w:rsidRDefault="008945B0" w:rsidP="00156F46">
            <w:pPr>
              <w:rPr>
                <w:b/>
                <w:sz w:val="20"/>
                <w:szCs w:val="20"/>
              </w:rPr>
            </w:pPr>
            <w:r w:rsidRPr="002B6ABF">
              <w:rPr>
                <w:b/>
                <w:sz w:val="20"/>
                <w:szCs w:val="20"/>
              </w:rPr>
              <w:t>Schulart: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A5E70" w14:textId="0820A8C2" w:rsidR="008945B0" w:rsidRPr="002B6ABF" w:rsidRDefault="00622050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</w:t>
            </w:r>
            <w:r w:rsidR="002C6856">
              <w:rPr>
                <w:sz w:val="20"/>
                <w:szCs w:val="24"/>
              </w:rPr>
              <w:t>G (Biotechnologisches Gymnasium)</w:t>
            </w:r>
          </w:p>
        </w:tc>
      </w:tr>
      <w:tr w:rsidR="00E8736C" w:rsidRPr="00555738" w14:paraId="51162B40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8D802" w14:textId="77777777" w:rsidR="00E8736C" w:rsidRPr="002B6ABF" w:rsidRDefault="00E8736C" w:rsidP="00156F46">
            <w:pPr>
              <w:rPr>
                <w:b/>
                <w:sz w:val="20"/>
                <w:szCs w:val="20"/>
              </w:rPr>
            </w:pPr>
            <w:r w:rsidRPr="002B6ABF">
              <w:rPr>
                <w:b/>
                <w:sz w:val="20"/>
                <w:szCs w:val="20"/>
              </w:rPr>
              <w:t>Lehrplanbezug: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7D99" w14:textId="108B4440" w:rsidR="00E8736C" w:rsidRPr="002B6ABF" w:rsidRDefault="00B7041B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LPE </w:t>
            </w:r>
            <w:r w:rsidR="002C6856">
              <w:rPr>
                <w:sz w:val="20"/>
                <w:szCs w:val="24"/>
              </w:rPr>
              <w:t>„</w:t>
            </w:r>
            <w:r w:rsidR="004B3B2E">
              <w:rPr>
                <w:sz w:val="20"/>
                <w:szCs w:val="24"/>
              </w:rPr>
              <w:t>Naturstoffe</w:t>
            </w:r>
            <w:r w:rsidR="002C6856">
              <w:rPr>
                <w:sz w:val="20"/>
                <w:szCs w:val="24"/>
              </w:rPr>
              <w:t>“</w:t>
            </w:r>
            <w:r w:rsidR="004B3B2E">
              <w:rPr>
                <w:sz w:val="20"/>
                <w:szCs w:val="24"/>
              </w:rPr>
              <w:t xml:space="preserve"> / </w:t>
            </w:r>
            <w:r w:rsidR="002C6856">
              <w:rPr>
                <w:sz w:val="20"/>
                <w:szCs w:val="24"/>
              </w:rPr>
              <w:t>„</w:t>
            </w:r>
            <w:r w:rsidR="004B3B2E">
              <w:rPr>
                <w:sz w:val="20"/>
                <w:szCs w:val="24"/>
              </w:rPr>
              <w:t>Aminosäuren und Proteine</w:t>
            </w:r>
            <w:r w:rsidR="002C6856">
              <w:rPr>
                <w:sz w:val="20"/>
                <w:szCs w:val="24"/>
              </w:rPr>
              <w:t>“</w:t>
            </w:r>
            <w:r>
              <w:rPr>
                <w:sz w:val="20"/>
                <w:szCs w:val="24"/>
              </w:rPr>
              <w:t xml:space="preserve"> -&gt; Inhalte daraus kommen vorher</w:t>
            </w:r>
            <w:r w:rsidR="00405740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schon in der LPE Organische Stoffklassen bzw. im Fach Biotechnologie (Eingangsklasse und Jahrgangsstufe) vor</w:t>
            </w:r>
          </w:p>
        </w:tc>
      </w:tr>
      <w:tr w:rsidR="008945B0" w:rsidRPr="00555738" w14:paraId="56E2EFB8" w14:textId="77777777" w:rsidTr="00156F46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619D4" w14:textId="77777777" w:rsidR="008945B0" w:rsidRPr="002B6ABF" w:rsidRDefault="00E8736C" w:rsidP="00156F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Zeitumfang:</w:t>
            </w: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C337" w14:textId="77777777" w:rsidR="008945B0" w:rsidRPr="002B6ABF" w:rsidRDefault="00622050" w:rsidP="00156F46">
            <w:pPr>
              <w:spacing w:line="272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Abgabetermin nach 2-3 Wochen</w:t>
            </w:r>
          </w:p>
        </w:tc>
      </w:tr>
      <w:tr w:rsidR="00BA4777" w:rsidRPr="00555738" w14:paraId="29D9B823" w14:textId="77777777" w:rsidTr="00A438EE">
        <w:trPr>
          <w:trHeight w:val="397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33E68" w14:textId="77777777" w:rsidR="00BA4777" w:rsidRPr="002B6ABF" w:rsidRDefault="00BA4777" w:rsidP="008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3718" w:type="pct"/>
            <w:tcBorders>
              <w:top w:val="nil"/>
              <w:left w:val="nil"/>
              <w:bottom w:val="nil"/>
              <w:right w:val="nil"/>
            </w:tcBorders>
          </w:tcPr>
          <w:p w14:paraId="0C4E1073" w14:textId="77777777" w:rsidR="00BA4777" w:rsidRPr="002B6ABF" w:rsidRDefault="00BA4777" w:rsidP="008A7CDC">
            <w:pPr>
              <w:spacing w:line="272" w:lineRule="atLeast"/>
              <w:rPr>
                <w:sz w:val="20"/>
                <w:szCs w:val="24"/>
              </w:rPr>
            </w:pPr>
          </w:p>
        </w:tc>
      </w:tr>
      <w:tr w:rsidR="008945B0" w:rsidRPr="00555738" w14:paraId="7E5C684B" w14:textId="77777777" w:rsidTr="00156F4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079DE93" w14:textId="77777777" w:rsidR="00647828" w:rsidRPr="002C1D9D" w:rsidRDefault="00A26044" w:rsidP="002C1D9D">
            <w:pPr>
              <w:spacing w:before="120" w:after="120"/>
              <w:rPr>
                <w:b/>
                <w:sz w:val="22"/>
              </w:rPr>
            </w:pPr>
            <w:r w:rsidRPr="00A26044">
              <w:rPr>
                <w:b/>
                <w:sz w:val="22"/>
              </w:rPr>
              <w:t>Aktivität der Lernenden im digitalen Unterricht durch ...</w:t>
            </w:r>
          </w:p>
        </w:tc>
      </w:tr>
      <w:tr w:rsidR="008945B0" w:rsidRPr="00555738" w14:paraId="11FCADCA" w14:textId="77777777" w:rsidTr="00A745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9FC9C" w14:textId="64A595B7" w:rsidR="008945B0" w:rsidRPr="008945B0" w:rsidRDefault="0053453C" w:rsidP="003821D0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Aufgabenstellung</w:t>
            </w:r>
            <w:r w:rsidR="00647828">
              <w:rPr>
                <w:b/>
                <w:sz w:val="20"/>
              </w:rPr>
              <w:t xml:space="preserve"> </w:t>
            </w:r>
            <w:r w:rsidR="00405740">
              <w:rPr>
                <w:b/>
                <w:sz w:val="20"/>
              </w:rPr>
              <w:t xml:space="preserve">und </w:t>
            </w:r>
            <w:r w:rsidR="00647828">
              <w:rPr>
                <w:b/>
                <w:sz w:val="20"/>
              </w:rPr>
              <w:t>-</w:t>
            </w:r>
            <w:proofErr w:type="spellStart"/>
            <w:r w:rsidR="00647828">
              <w:rPr>
                <w:b/>
                <w:sz w:val="20"/>
              </w:rPr>
              <w:t>implementation</w:t>
            </w:r>
            <w:proofErr w:type="spellEnd"/>
            <w:r w:rsidR="008945B0" w:rsidRPr="005C40E6">
              <w:rPr>
                <w:b/>
                <w:sz w:val="20"/>
              </w:rPr>
              <w:t xml:space="preserve">: </w:t>
            </w:r>
          </w:p>
        </w:tc>
      </w:tr>
      <w:tr w:rsidR="00BA4777" w:rsidRPr="00555738" w14:paraId="025FB129" w14:textId="77777777" w:rsidTr="00314B1D"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25A3CBF1" w14:textId="77777777" w:rsidR="00BA4777" w:rsidRPr="00BA4777" w:rsidRDefault="00BA4777" w:rsidP="00BA4777">
            <w:pPr>
              <w:spacing w:before="60" w:after="60"/>
              <w:rPr>
                <w:sz w:val="20"/>
              </w:rPr>
            </w:pPr>
          </w:p>
        </w:tc>
        <w:tc>
          <w:tcPr>
            <w:tcW w:w="47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3A0D0" w14:textId="2D795A48" w:rsidR="00EF726E" w:rsidRPr="00647828" w:rsidRDefault="00405740" w:rsidP="002C1D9D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E</w:t>
            </w:r>
            <w:r w:rsidR="00622050">
              <w:rPr>
                <w:sz w:val="20"/>
              </w:rPr>
              <w:t>igenständige Erstellung des Lernprodukts</w:t>
            </w:r>
            <w:r>
              <w:rPr>
                <w:sz w:val="20"/>
              </w:rPr>
              <w:t>.</w:t>
            </w:r>
          </w:p>
          <w:p w14:paraId="2CCD113F" w14:textId="518B5C1D" w:rsidR="00B7041B" w:rsidRDefault="00405740" w:rsidP="00B7041B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I</w:t>
            </w:r>
            <w:r w:rsidR="00622050">
              <w:rPr>
                <w:sz w:val="20"/>
              </w:rPr>
              <w:t>ndividuelle Wiederholung von Fachinhalten für den ganzen Kurs wird ermöglich</w:t>
            </w:r>
            <w:r w:rsidR="00B7041B">
              <w:rPr>
                <w:sz w:val="20"/>
              </w:rPr>
              <w:t>t</w:t>
            </w:r>
            <w:r>
              <w:rPr>
                <w:sz w:val="20"/>
              </w:rPr>
              <w:t>.</w:t>
            </w:r>
          </w:p>
          <w:p w14:paraId="521B74E1" w14:textId="6A599E4C" w:rsidR="00387187" w:rsidRPr="00B7041B" w:rsidRDefault="00622050" w:rsidP="00B7041B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sz w:val="20"/>
              </w:rPr>
            </w:pPr>
            <w:r w:rsidRPr="00B7041B">
              <w:rPr>
                <w:sz w:val="20"/>
              </w:rPr>
              <w:t xml:space="preserve">Bearbeitung der digitalen </w:t>
            </w:r>
            <w:proofErr w:type="spellStart"/>
            <w:r w:rsidRPr="00B7041B">
              <w:rPr>
                <w:sz w:val="20"/>
              </w:rPr>
              <w:t>Übemöglichkeit</w:t>
            </w:r>
            <w:proofErr w:type="spellEnd"/>
            <w:r w:rsidR="00B7041B">
              <w:rPr>
                <w:sz w:val="20"/>
              </w:rPr>
              <w:t xml:space="preserve"> individuell oder</w:t>
            </w:r>
            <w:r w:rsidRPr="00B7041B">
              <w:rPr>
                <w:sz w:val="20"/>
              </w:rPr>
              <w:t xml:space="preserve"> im Plenum</w:t>
            </w:r>
            <w:r w:rsidR="00405740">
              <w:rPr>
                <w:sz w:val="20"/>
              </w:rPr>
              <w:t>.</w:t>
            </w:r>
          </w:p>
        </w:tc>
      </w:tr>
      <w:tr w:rsidR="008945B0" w:rsidRPr="00555738" w14:paraId="4F39FA88" w14:textId="77777777" w:rsidTr="00500CC0">
        <w:trPr>
          <w:trHeight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C2812" w14:textId="77777777" w:rsidR="00284CA2" w:rsidRPr="00A438EE" w:rsidRDefault="00284CA2" w:rsidP="002C1D9D">
            <w:pPr>
              <w:rPr>
                <w:sz w:val="20"/>
              </w:rPr>
            </w:pPr>
          </w:p>
        </w:tc>
      </w:tr>
      <w:tr w:rsidR="008945B0" w:rsidRPr="00555738" w14:paraId="6B66EE0D" w14:textId="77777777" w:rsidTr="00A74598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D0287" w14:textId="77777777" w:rsidR="008945B0" w:rsidRPr="005C40E6" w:rsidRDefault="00156F46" w:rsidP="008945B0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genutzte Tools mit pädagogischer Intention</w:t>
            </w:r>
          </w:p>
        </w:tc>
      </w:tr>
      <w:tr w:rsidR="00BA4777" w:rsidRPr="00555738" w14:paraId="60B0D6CD" w14:textId="77777777" w:rsidTr="00A74598">
        <w:trPr>
          <w:trHeight w:val="302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66C7500C" w14:textId="77777777" w:rsidR="00BA4777" w:rsidRPr="00BA4777" w:rsidRDefault="00BA4777" w:rsidP="00BA4777">
            <w:pPr>
              <w:spacing w:before="60" w:after="60"/>
              <w:rPr>
                <w:sz w:val="20"/>
              </w:rPr>
            </w:pPr>
          </w:p>
        </w:tc>
        <w:tc>
          <w:tcPr>
            <w:tcW w:w="47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6C8C9" w14:textId="0B1ABAAE" w:rsidR="00EF726E" w:rsidRDefault="00622050" w:rsidP="00660930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Erstellung der Infoblätter mit Office-Produkten bzw. Alternativen oder z.</w:t>
            </w:r>
            <w:r w:rsidR="004057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B. </w:t>
            </w:r>
            <w:proofErr w:type="spellStart"/>
            <w:r>
              <w:rPr>
                <w:sz w:val="20"/>
              </w:rPr>
              <w:t>GoodNotes</w:t>
            </w:r>
            <w:bookmarkStart w:id="0" w:name="_Ref66780448"/>
            <w:proofErr w:type="spellEnd"/>
            <w:r w:rsidR="00A26044">
              <w:rPr>
                <w:rStyle w:val="Funotenzeichen"/>
              </w:rPr>
              <w:footnoteReference w:id="1"/>
            </w:r>
            <w:bookmarkEnd w:id="0"/>
            <w:r>
              <w:rPr>
                <w:sz w:val="20"/>
              </w:rPr>
              <w:t>: strukturierte Aufbereitung von Fachinhalten</w:t>
            </w:r>
          </w:p>
          <w:p w14:paraId="27617421" w14:textId="1B785C5C" w:rsidR="00E71E3A" w:rsidRPr="00EF3FBB" w:rsidRDefault="00622050" w:rsidP="00E71E3A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Erstellung der digitalen </w:t>
            </w:r>
            <w:proofErr w:type="spellStart"/>
            <w:r>
              <w:rPr>
                <w:sz w:val="20"/>
              </w:rPr>
              <w:t>Übemöglichkeit</w:t>
            </w:r>
            <w:proofErr w:type="spellEnd"/>
            <w:r>
              <w:rPr>
                <w:sz w:val="20"/>
              </w:rPr>
              <w:t>: LearningApp</w:t>
            </w:r>
            <w:r w:rsidR="000758C5">
              <w:rPr>
                <w:sz w:val="20"/>
              </w:rPr>
              <w:fldChar w:fldCharType="begin"/>
            </w:r>
            <w:r w:rsidR="000758C5">
              <w:rPr>
                <w:sz w:val="20"/>
              </w:rPr>
              <w:instrText xml:space="preserve"> NOTEREF _Ref66780448 \f </w:instrText>
            </w:r>
            <w:r w:rsidR="000758C5">
              <w:rPr>
                <w:sz w:val="20"/>
              </w:rPr>
              <w:fldChar w:fldCharType="separate"/>
            </w:r>
            <w:r w:rsidR="000758C5" w:rsidRPr="000758C5">
              <w:rPr>
                <w:rStyle w:val="Funotenzeichen"/>
              </w:rPr>
              <w:t>1</w:t>
            </w:r>
            <w:r w:rsidR="000758C5">
              <w:rPr>
                <w:sz w:val="20"/>
              </w:rPr>
              <w:fldChar w:fldCharType="end"/>
            </w:r>
            <w:r w:rsidR="00500CC0">
              <w:rPr>
                <w:sz w:val="20"/>
              </w:rPr>
              <w:t xml:space="preserve"> </w:t>
            </w:r>
            <w:r>
              <w:rPr>
                <w:sz w:val="20"/>
              </w:rPr>
              <w:t>/ Learningsnacks</w:t>
            </w:r>
            <w:r w:rsidR="000758C5">
              <w:rPr>
                <w:sz w:val="20"/>
              </w:rPr>
              <w:fldChar w:fldCharType="begin"/>
            </w:r>
            <w:r w:rsidR="000758C5">
              <w:rPr>
                <w:sz w:val="20"/>
              </w:rPr>
              <w:instrText xml:space="preserve"> NOTEREF _Ref66780448 \f </w:instrText>
            </w:r>
            <w:r w:rsidR="000758C5">
              <w:rPr>
                <w:sz w:val="20"/>
              </w:rPr>
              <w:fldChar w:fldCharType="separate"/>
            </w:r>
            <w:r w:rsidR="000758C5" w:rsidRPr="000758C5">
              <w:rPr>
                <w:rStyle w:val="Funotenzeichen"/>
              </w:rPr>
              <w:t>1</w:t>
            </w:r>
            <w:r w:rsidR="000758C5">
              <w:rPr>
                <w:sz w:val="20"/>
              </w:rPr>
              <w:fldChar w:fldCharType="end"/>
            </w:r>
            <w:r w:rsidR="00500CC0">
              <w:rPr>
                <w:sz w:val="20"/>
              </w:rPr>
              <w:t xml:space="preserve"> </w:t>
            </w:r>
            <w:r>
              <w:rPr>
                <w:sz w:val="20"/>
              </w:rPr>
              <w:t>/ Kahoot</w:t>
            </w:r>
            <w:r w:rsidR="00A438EE">
              <w:rPr>
                <w:sz w:val="20"/>
              </w:rPr>
              <w:t>!</w:t>
            </w:r>
            <w:r w:rsidR="000758C5">
              <w:rPr>
                <w:sz w:val="20"/>
              </w:rPr>
              <w:fldChar w:fldCharType="begin"/>
            </w:r>
            <w:r w:rsidR="000758C5">
              <w:rPr>
                <w:sz w:val="20"/>
              </w:rPr>
              <w:instrText xml:space="preserve"> NOTEREF _Ref66780448 \f </w:instrText>
            </w:r>
            <w:r w:rsidR="000758C5">
              <w:rPr>
                <w:sz w:val="20"/>
              </w:rPr>
              <w:fldChar w:fldCharType="separate"/>
            </w:r>
            <w:r w:rsidR="000758C5" w:rsidRPr="000758C5">
              <w:rPr>
                <w:rStyle w:val="Funotenzeichen"/>
              </w:rPr>
              <w:t>1</w:t>
            </w:r>
            <w:r w:rsidR="000758C5">
              <w:rPr>
                <w:sz w:val="20"/>
              </w:rPr>
              <w:fldChar w:fldCharType="end"/>
            </w:r>
            <w:r w:rsidR="00500CC0">
              <w:rPr>
                <w:sz w:val="20"/>
              </w:rPr>
              <w:t xml:space="preserve"> </w:t>
            </w:r>
            <w:r>
              <w:rPr>
                <w:sz w:val="20"/>
              </w:rPr>
              <w:t>/ animierte P</w:t>
            </w:r>
            <w:r w:rsidR="00500CC0">
              <w:rPr>
                <w:sz w:val="20"/>
              </w:rPr>
              <w:t>räsentation</w:t>
            </w:r>
            <w:r>
              <w:rPr>
                <w:sz w:val="20"/>
              </w:rPr>
              <w:t xml:space="preserve"> als PDF-Quiz</w:t>
            </w:r>
          </w:p>
        </w:tc>
      </w:tr>
      <w:tr w:rsidR="00BA4777" w:rsidRPr="00555738" w14:paraId="151E36D9" w14:textId="77777777" w:rsidTr="00A74598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D54E1" w14:textId="77777777" w:rsidR="00BA4777" w:rsidRDefault="00BA4777" w:rsidP="00660930">
            <w:pPr>
              <w:rPr>
                <w:color w:val="808080" w:themeColor="background1" w:themeShade="80"/>
                <w:sz w:val="20"/>
              </w:rPr>
            </w:pPr>
          </w:p>
        </w:tc>
      </w:tr>
      <w:tr w:rsidR="008945B0" w:rsidRPr="00555738" w14:paraId="5FF04967" w14:textId="77777777" w:rsidTr="00156F46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32AE718" w14:textId="77777777" w:rsidR="008945B0" w:rsidRPr="008945B0" w:rsidRDefault="008945B0" w:rsidP="008945B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Erweiterung der Handlungskompetenz durch dieses</w:t>
            </w:r>
            <w:r w:rsidRPr="00F740C9">
              <w:rPr>
                <w:b/>
                <w:sz w:val="22"/>
              </w:rPr>
              <w:t xml:space="preserve"> Unterrichts</w:t>
            </w:r>
            <w:r>
              <w:rPr>
                <w:b/>
                <w:sz w:val="22"/>
              </w:rPr>
              <w:t>arrangement</w:t>
            </w:r>
          </w:p>
        </w:tc>
      </w:tr>
      <w:tr w:rsidR="008945B0" w:rsidRPr="00555738" w14:paraId="58A380D9" w14:textId="77777777" w:rsidTr="00156F46">
        <w:trPr>
          <w:trHeight w:val="397"/>
        </w:trPr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CB69" w14:textId="77777777" w:rsidR="008945B0" w:rsidRDefault="008945B0" w:rsidP="00156F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Vorstruktur:</w:t>
            </w:r>
          </w:p>
        </w:tc>
        <w:tc>
          <w:tcPr>
            <w:tcW w:w="3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45090" w14:textId="77777777" w:rsidR="008945B0" w:rsidRPr="00B41196" w:rsidRDefault="00622050" w:rsidP="00156F46">
            <w:pPr>
              <w:rPr>
                <w:sz w:val="20"/>
              </w:rPr>
            </w:pPr>
            <w:r>
              <w:rPr>
                <w:sz w:val="20"/>
              </w:rPr>
              <w:t>Die Wiederholungsthemen wurden bereits bearbeitet (möglicherweise auch in anderen Fächern)</w:t>
            </w:r>
          </w:p>
        </w:tc>
      </w:tr>
      <w:tr w:rsidR="008945B0" w:rsidRPr="00555738" w14:paraId="513FCBBE" w14:textId="77777777" w:rsidTr="00E71E3A">
        <w:trPr>
          <w:trHeight w:val="680"/>
        </w:trPr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2EB30" w14:textId="77777777" w:rsidR="00466C17" w:rsidRDefault="008945B0" w:rsidP="00156F46">
            <w:pPr>
              <w:ind w:right="-1026"/>
              <w:rPr>
                <w:b/>
                <w:sz w:val="20"/>
                <w:szCs w:val="20"/>
              </w:rPr>
            </w:pPr>
            <w:r w:rsidRPr="006778FA">
              <w:rPr>
                <w:b/>
                <w:sz w:val="20"/>
                <w:szCs w:val="20"/>
              </w:rPr>
              <w:t>Fachlich</w:t>
            </w:r>
            <w:r w:rsidR="00466C17">
              <w:rPr>
                <w:b/>
                <w:sz w:val="20"/>
                <w:szCs w:val="20"/>
              </w:rPr>
              <w:t xml:space="preserve">e </w:t>
            </w:r>
          </w:p>
          <w:p w14:paraId="06554890" w14:textId="77777777" w:rsidR="008945B0" w:rsidRPr="006778FA" w:rsidRDefault="00466C17" w:rsidP="00156F46">
            <w:pPr>
              <w:ind w:right="-10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  <w:r w:rsidR="008945B0" w:rsidRPr="006778F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D71AA" w14:textId="77777777" w:rsidR="004B3B2E" w:rsidRDefault="004B3B2E" w:rsidP="004B3B2E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Themenstellung</w:t>
            </w:r>
          </w:p>
          <w:p w14:paraId="348E46D3" w14:textId="77777777" w:rsidR="00B7041B" w:rsidRPr="004B3B2E" w:rsidRDefault="00B7041B" w:rsidP="004B3B2E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7041B">
              <w:rPr>
                <w:sz w:val="20"/>
                <w:szCs w:val="20"/>
              </w:rPr>
              <w:t>Zusammenfassung, Strukturierung und Darstellung von Fachinhalten</w:t>
            </w:r>
          </w:p>
        </w:tc>
      </w:tr>
      <w:tr w:rsidR="008945B0" w:rsidRPr="00555738" w14:paraId="33D471ED" w14:textId="77777777" w:rsidTr="00E71E3A">
        <w:trPr>
          <w:trHeight w:val="680"/>
        </w:trPr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80F9E" w14:textId="77777777" w:rsidR="00466C17" w:rsidRDefault="003821D0" w:rsidP="00156F46">
            <w:pPr>
              <w:ind w:right="-10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Überfachliche </w:t>
            </w:r>
          </w:p>
          <w:p w14:paraId="73FBE0D5" w14:textId="77777777" w:rsidR="008945B0" w:rsidRPr="006778FA" w:rsidRDefault="00466C17" w:rsidP="00156F46">
            <w:pPr>
              <w:ind w:right="-10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  <w:r w:rsidR="008945B0" w:rsidRPr="006778F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D53AD" w14:textId="77777777" w:rsidR="00E71E3A" w:rsidRPr="00B7041B" w:rsidRDefault="00B7041B" w:rsidP="00B7041B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Recherchearbeit / Quellenarbeit</w:t>
            </w:r>
          </w:p>
          <w:p w14:paraId="4BAFD6E8" w14:textId="737C0345" w:rsidR="00B7041B" w:rsidRPr="00314B1D" w:rsidRDefault="00B7041B" w:rsidP="00156F46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Umsetzung von fachlichen Inhalten in anregende Fragestellungen / digitale Übungsformen</w:t>
            </w:r>
          </w:p>
        </w:tc>
      </w:tr>
      <w:tr w:rsidR="00BA4777" w:rsidRPr="00555738" w14:paraId="62976B35" w14:textId="77777777" w:rsidTr="00A438EE">
        <w:trPr>
          <w:trHeight w:val="227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78235D4C" w14:textId="77777777" w:rsidR="00BA4777" w:rsidRPr="006778FA" w:rsidRDefault="00BA4777" w:rsidP="008A7CDC">
            <w:pPr>
              <w:rPr>
                <w:b/>
                <w:sz w:val="20"/>
                <w:szCs w:val="20"/>
              </w:rPr>
            </w:pPr>
          </w:p>
        </w:tc>
        <w:tc>
          <w:tcPr>
            <w:tcW w:w="47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F2265" w14:textId="77777777" w:rsidR="00BA4777" w:rsidRPr="006778FA" w:rsidRDefault="00BA4777" w:rsidP="00A74598">
            <w:pPr>
              <w:rPr>
                <w:sz w:val="20"/>
                <w:szCs w:val="20"/>
              </w:rPr>
            </w:pPr>
          </w:p>
        </w:tc>
      </w:tr>
      <w:tr w:rsidR="00E8736C" w:rsidRPr="008945B0" w14:paraId="14EEEF5A" w14:textId="77777777" w:rsidTr="00156F46">
        <w:trPr>
          <w:trHeight w:val="30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65F8CD75" w14:textId="5CA9D202" w:rsidR="00E8736C" w:rsidRPr="008945B0" w:rsidRDefault="00E8736C" w:rsidP="00EB3E03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Hinweise zur Umsetzung</w:t>
            </w:r>
            <w:r w:rsidR="00387187">
              <w:rPr>
                <w:b/>
                <w:sz w:val="22"/>
              </w:rPr>
              <w:t xml:space="preserve"> </w:t>
            </w:r>
            <w:r w:rsidR="00405740">
              <w:rPr>
                <w:b/>
                <w:sz w:val="22"/>
              </w:rPr>
              <w:t>und</w:t>
            </w:r>
            <w:r w:rsidR="00387187">
              <w:rPr>
                <w:b/>
                <w:sz w:val="22"/>
              </w:rPr>
              <w:t xml:space="preserve"> Link zu geeigneten Tutorials</w:t>
            </w:r>
          </w:p>
        </w:tc>
      </w:tr>
      <w:tr w:rsidR="00E8736C" w:rsidRPr="00B41196" w14:paraId="7F672DC5" w14:textId="77777777" w:rsidTr="00A745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10E1D" w14:textId="77777777" w:rsidR="00E8736C" w:rsidRPr="00B41196" w:rsidRDefault="00E8736C" w:rsidP="00EB3E03">
            <w:pPr>
              <w:rPr>
                <w:sz w:val="20"/>
              </w:rPr>
            </w:pPr>
          </w:p>
        </w:tc>
      </w:tr>
      <w:tr w:rsidR="00E8736C" w:rsidRPr="00C01395" w14:paraId="57DDFE4B" w14:textId="77777777" w:rsidTr="00A745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3EA75" w14:textId="77777777" w:rsidR="00387187" w:rsidRDefault="00A26044" w:rsidP="00C900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Lehrkraft kann </w:t>
            </w:r>
            <w:r w:rsidR="00EF3FBB">
              <w:rPr>
                <w:sz w:val="20"/>
                <w:szCs w:val="20"/>
              </w:rPr>
              <w:t xml:space="preserve">einen Account für solche Zwecke bei </w:t>
            </w:r>
            <w:proofErr w:type="spellStart"/>
            <w:r w:rsidR="00EF3FBB">
              <w:rPr>
                <w:sz w:val="20"/>
                <w:szCs w:val="20"/>
              </w:rPr>
              <w:t>LearningApps</w:t>
            </w:r>
            <w:proofErr w:type="spellEnd"/>
            <w:r w:rsidR="00EF3FBB">
              <w:rPr>
                <w:sz w:val="20"/>
                <w:szCs w:val="20"/>
              </w:rPr>
              <w:t xml:space="preserve"> / </w:t>
            </w:r>
            <w:proofErr w:type="spellStart"/>
            <w:r w:rsidR="00EF3FBB">
              <w:rPr>
                <w:sz w:val="20"/>
                <w:szCs w:val="20"/>
              </w:rPr>
              <w:t>Learningsnacks</w:t>
            </w:r>
            <w:proofErr w:type="spellEnd"/>
            <w:r w:rsidR="00EF3FBB">
              <w:rPr>
                <w:sz w:val="20"/>
                <w:szCs w:val="20"/>
              </w:rPr>
              <w:t xml:space="preserve"> / </w:t>
            </w:r>
            <w:proofErr w:type="spellStart"/>
            <w:r w:rsidR="00EF3FBB">
              <w:rPr>
                <w:sz w:val="20"/>
                <w:szCs w:val="20"/>
              </w:rPr>
              <w:t>Kahoot</w:t>
            </w:r>
            <w:proofErr w:type="spellEnd"/>
            <w:r w:rsidR="00A438EE">
              <w:rPr>
                <w:sz w:val="20"/>
                <w:szCs w:val="20"/>
              </w:rPr>
              <w:t>!</w:t>
            </w:r>
            <w:r w:rsidR="00EF3FBB">
              <w:rPr>
                <w:sz w:val="20"/>
                <w:szCs w:val="20"/>
              </w:rPr>
              <w:t xml:space="preserve"> ein</w:t>
            </w:r>
            <w:r>
              <w:rPr>
                <w:sz w:val="20"/>
                <w:szCs w:val="20"/>
              </w:rPr>
              <w:t>richten</w:t>
            </w:r>
            <w:r w:rsidR="00EF3FBB">
              <w:rPr>
                <w:sz w:val="20"/>
                <w:szCs w:val="20"/>
              </w:rPr>
              <w:t xml:space="preserve">, dessen Zugangsdaten </w:t>
            </w:r>
            <w:r>
              <w:rPr>
                <w:sz w:val="20"/>
                <w:szCs w:val="20"/>
              </w:rPr>
              <w:t>mit den Lernenden geteilt wird</w:t>
            </w:r>
            <w:r w:rsidR="00A438EE">
              <w:rPr>
                <w:sz w:val="20"/>
                <w:szCs w:val="20"/>
              </w:rPr>
              <w:t xml:space="preserve">. In gewissen Zeitabständen </w:t>
            </w:r>
            <w:r>
              <w:rPr>
                <w:sz w:val="20"/>
                <w:szCs w:val="20"/>
              </w:rPr>
              <w:t xml:space="preserve">kann dann einfach das Passwort dafür geändert werden. </w:t>
            </w:r>
            <w:r w:rsidR="00A438EE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 xml:space="preserve">Lernenden </w:t>
            </w:r>
            <w:r w:rsidR="00A438EE">
              <w:rPr>
                <w:sz w:val="20"/>
                <w:szCs w:val="20"/>
              </w:rPr>
              <w:t>benötigen meist keine Einführung in die Bedienung der Tools, man könnte aber folgende Links zur Verfügung stellen:</w:t>
            </w:r>
          </w:p>
          <w:p w14:paraId="12566924" w14:textId="77777777" w:rsidR="00A438EE" w:rsidRPr="00A26044" w:rsidRDefault="00A26044" w:rsidP="00A438EE">
            <w:pPr>
              <w:pStyle w:val="Listenabsatz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proofErr w:type="spellStart"/>
            <w:r w:rsidRPr="00A26044">
              <w:rPr>
                <w:sz w:val="20"/>
                <w:szCs w:val="20"/>
              </w:rPr>
              <w:t>LearningApps</w:t>
            </w:r>
            <w:proofErr w:type="spellEnd"/>
            <w:r w:rsidRPr="00A26044">
              <w:rPr>
                <w:sz w:val="20"/>
                <w:szCs w:val="20"/>
              </w:rPr>
              <w:t xml:space="preserve">: </w:t>
            </w:r>
            <w:hyperlink r:id="rId8" w:history="1">
              <w:r w:rsidRPr="00A26044">
                <w:rPr>
                  <w:rStyle w:val="Hyperlink"/>
                  <w:sz w:val="20"/>
                  <w:szCs w:val="20"/>
                </w:rPr>
                <w:t>https://youtu.be/5ROqJDx2ybc</w:t>
              </w:r>
            </w:hyperlink>
            <w:r w:rsidR="00A438EE" w:rsidRPr="00A26044">
              <w:rPr>
                <w:sz w:val="20"/>
                <w:szCs w:val="20"/>
              </w:rPr>
              <w:t xml:space="preserve"> </w:t>
            </w:r>
          </w:p>
          <w:p w14:paraId="180C4D5E" w14:textId="77777777" w:rsidR="00A438EE" w:rsidRPr="00A26044" w:rsidRDefault="00A26044" w:rsidP="00A438EE">
            <w:pPr>
              <w:pStyle w:val="Listenabsatz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Learningsnacks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hyperlink r:id="rId9" w:history="1">
              <w:r w:rsidRPr="00123985">
                <w:rPr>
                  <w:rStyle w:val="Hyperlink"/>
                  <w:sz w:val="20"/>
                  <w:szCs w:val="20"/>
                </w:rPr>
                <w:t>https://youtu.be/2DOxSiOS7IA</w:t>
              </w:r>
            </w:hyperlink>
            <w:r w:rsidR="00A438EE" w:rsidRPr="00A26044">
              <w:rPr>
                <w:sz w:val="20"/>
                <w:szCs w:val="20"/>
              </w:rPr>
              <w:t xml:space="preserve"> </w:t>
            </w:r>
          </w:p>
          <w:p w14:paraId="2B00C6F9" w14:textId="77777777" w:rsidR="00A438EE" w:rsidRPr="000758C5" w:rsidRDefault="00500CC0" w:rsidP="00A438EE">
            <w:pPr>
              <w:pStyle w:val="Listenabsatz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758C5">
              <w:rPr>
                <w:sz w:val="20"/>
                <w:szCs w:val="20"/>
                <w:lang w:val="en-US"/>
              </w:rPr>
              <w:lastRenderedPageBreak/>
              <w:t>Kahoot</w:t>
            </w:r>
            <w:proofErr w:type="spellEnd"/>
            <w:r w:rsidRPr="000758C5">
              <w:rPr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0758C5">
                <w:rPr>
                  <w:rStyle w:val="Hyperlink"/>
                  <w:sz w:val="20"/>
                  <w:szCs w:val="20"/>
                  <w:lang w:val="en-US"/>
                </w:rPr>
                <w:t>https://youtu.be/eJBtJG6qbl4</w:t>
              </w:r>
            </w:hyperlink>
          </w:p>
        </w:tc>
      </w:tr>
    </w:tbl>
    <w:p w14:paraId="7A717A27" w14:textId="77777777" w:rsidR="00E71E3A" w:rsidRPr="000758C5" w:rsidRDefault="00E71E3A">
      <w:pPr>
        <w:rPr>
          <w:sz w:val="10"/>
          <w:szCs w:val="10"/>
          <w:lang w:val="en-US"/>
        </w:rPr>
      </w:pPr>
    </w:p>
    <w:p w14:paraId="6E68347C" w14:textId="77777777" w:rsidR="00EF06AB" w:rsidRPr="000758C5" w:rsidRDefault="00EF06AB">
      <w:pPr>
        <w:rPr>
          <w:lang w:val="en-US"/>
        </w:rPr>
        <w:sectPr w:rsidR="00EF06AB" w:rsidRPr="000758C5" w:rsidSect="000758C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627" w:right="851" w:bottom="567" w:left="1418" w:header="709" w:footer="351" w:gutter="0"/>
          <w:cols w:space="708"/>
          <w:docGrid w:linePitch="360"/>
        </w:sectPr>
      </w:pPr>
    </w:p>
    <w:tbl>
      <w:tblPr>
        <w:tblW w:w="469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9043"/>
      </w:tblGrid>
      <w:tr w:rsidR="00F36241" w:rsidRPr="008945B0" w14:paraId="0BEE8B86" w14:textId="77777777" w:rsidTr="00156F46">
        <w:trPr>
          <w:trHeight w:val="3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2EB25EE0" w14:textId="77777777" w:rsidR="00F36241" w:rsidRPr="008945B0" w:rsidRDefault="00F36241" w:rsidP="0040367E">
            <w:pPr>
              <w:spacing w:before="120" w:after="120"/>
              <w:rPr>
                <w:b/>
                <w:sz w:val="22"/>
              </w:rPr>
            </w:pPr>
            <w:bookmarkStart w:id="1" w:name="_GoBack"/>
            <w:bookmarkEnd w:id="1"/>
            <w:r>
              <w:rPr>
                <w:b/>
                <w:sz w:val="22"/>
              </w:rPr>
              <w:lastRenderedPageBreak/>
              <w:t xml:space="preserve">Arbeitsauftrag </w:t>
            </w:r>
          </w:p>
        </w:tc>
      </w:tr>
      <w:tr w:rsidR="00F36241" w:rsidRPr="00B41196" w14:paraId="037BBC5F" w14:textId="77777777" w:rsidTr="004036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96B467B" w14:textId="77777777" w:rsidR="00F36241" w:rsidRPr="00B41196" w:rsidRDefault="00F36241" w:rsidP="0040367E">
            <w:pPr>
              <w:rPr>
                <w:sz w:val="20"/>
              </w:rPr>
            </w:pPr>
          </w:p>
        </w:tc>
      </w:tr>
    </w:tbl>
    <w:p w14:paraId="3CF63A44" w14:textId="34BBDC04" w:rsidR="004B3B2E" w:rsidRPr="004B3B2E" w:rsidRDefault="004B3B2E" w:rsidP="00EF3FBB">
      <w:pPr>
        <w:pStyle w:val="Listenabsatz"/>
        <w:numPr>
          <w:ilvl w:val="0"/>
          <w:numId w:val="25"/>
        </w:numPr>
        <w:ind w:left="426" w:right="423"/>
        <w:jc w:val="both"/>
        <w:rPr>
          <w:sz w:val="22"/>
        </w:rPr>
      </w:pPr>
      <w:r w:rsidRPr="004B3B2E">
        <w:rPr>
          <w:sz w:val="22"/>
        </w:rPr>
        <w:t>Erstellen Sie eine Zusammenfassung eines Themas (z.</w:t>
      </w:r>
      <w:r w:rsidR="00405740">
        <w:rPr>
          <w:sz w:val="22"/>
        </w:rPr>
        <w:t xml:space="preserve"> </w:t>
      </w:r>
      <w:r w:rsidRPr="004B3B2E">
        <w:rPr>
          <w:sz w:val="22"/>
        </w:rPr>
        <w:t>B. Einteilung der Aminosäuren) auf 1-2 DIN</w:t>
      </w:r>
      <w:r w:rsidR="00405740">
        <w:rPr>
          <w:sz w:val="22"/>
        </w:rPr>
        <w:t xml:space="preserve"> </w:t>
      </w:r>
      <w:r w:rsidRPr="004B3B2E">
        <w:rPr>
          <w:sz w:val="22"/>
        </w:rPr>
        <w:t xml:space="preserve">A4-Seiten als Infoblatt (inklusive sinnvoller Grafiken und Quellenangaben) </w:t>
      </w:r>
    </w:p>
    <w:p w14:paraId="4D260D8E" w14:textId="2F2E6C0D" w:rsidR="00245F84" w:rsidRPr="00EF3FBB" w:rsidRDefault="004B3B2E" w:rsidP="00EF3FBB">
      <w:pPr>
        <w:pStyle w:val="Listenabsatz"/>
        <w:numPr>
          <w:ilvl w:val="0"/>
          <w:numId w:val="25"/>
        </w:numPr>
        <w:ind w:left="426" w:right="423"/>
        <w:jc w:val="both"/>
        <w:rPr>
          <w:sz w:val="22"/>
        </w:rPr>
      </w:pPr>
      <w:r w:rsidRPr="004B3B2E">
        <w:rPr>
          <w:sz w:val="22"/>
        </w:rPr>
        <w:t>Erstellen Sie zudem eine digitale Übungsmöglichkeit für alle (z.</w:t>
      </w:r>
      <w:r w:rsidR="00405740">
        <w:rPr>
          <w:sz w:val="22"/>
        </w:rPr>
        <w:t xml:space="preserve"> </w:t>
      </w:r>
      <w:r w:rsidRPr="004B3B2E">
        <w:rPr>
          <w:sz w:val="22"/>
        </w:rPr>
        <w:t xml:space="preserve">B. </w:t>
      </w:r>
      <w:hyperlink r:id="rId15" w:history="1">
        <w:proofErr w:type="spellStart"/>
        <w:r w:rsidRPr="00A16BFC">
          <w:rPr>
            <w:rStyle w:val="Hyperlink"/>
            <w:sz w:val="22"/>
          </w:rPr>
          <w:t>LearningApps</w:t>
        </w:r>
        <w:proofErr w:type="spellEnd"/>
      </w:hyperlink>
      <w:r w:rsidRPr="004B3B2E">
        <w:rPr>
          <w:sz w:val="22"/>
        </w:rPr>
        <w:t xml:space="preserve"> </w:t>
      </w:r>
      <w:r w:rsidR="00700909" w:rsidRPr="004E1A08">
        <w:rPr>
          <w:color w:val="000000" w:themeColor="text1"/>
          <w:sz w:val="18"/>
          <w:szCs w:val="18"/>
          <w:vertAlign w:val="superscript"/>
        </w:rPr>
        <w:t>1</w:t>
      </w:r>
      <w:r w:rsidRPr="004B3B2E">
        <w:rPr>
          <w:sz w:val="22"/>
        </w:rPr>
        <w:t xml:space="preserve">/ </w:t>
      </w:r>
      <w:hyperlink r:id="rId16" w:history="1">
        <w:proofErr w:type="spellStart"/>
        <w:r w:rsidRPr="00A16BFC">
          <w:rPr>
            <w:rStyle w:val="Hyperlink"/>
            <w:sz w:val="22"/>
          </w:rPr>
          <w:t>Learning</w:t>
        </w:r>
        <w:r w:rsidR="00A16BFC" w:rsidRPr="00A16BFC">
          <w:rPr>
            <w:rStyle w:val="Hyperlink"/>
            <w:sz w:val="22"/>
          </w:rPr>
          <w:t>s</w:t>
        </w:r>
        <w:r w:rsidRPr="00A16BFC">
          <w:rPr>
            <w:rStyle w:val="Hyperlink"/>
            <w:sz w:val="22"/>
          </w:rPr>
          <w:t>nacks</w:t>
        </w:r>
        <w:proofErr w:type="spellEnd"/>
      </w:hyperlink>
      <w:r w:rsidRPr="004B3B2E">
        <w:rPr>
          <w:sz w:val="22"/>
        </w:rPr>
        <w:t xml:space="preserve"> </w:t>
      </w:r>
      <w:r w:rsidR="00700909" w:rsidRPr="004E1A08">
        <w:rPr>
          <w:color w:val="000000" w:themeColor="text1"/>
          <w:sz w:val="18"/>
          <w:szCs w:val="18"/>
          <w:vertAlign w:val="superscript"/>
        </w:rPr>
        <w:t>1</w:t>
      </w:r>
      <w:r w:rsidRPr="004B3B2E">
        <w:rPr>
          <w:sz w:val="22"/>
        </w:rPr>
        <w:t xml:space="preserve">/ </w:t>
      </w:r>
      <w:hyperlink r:id="rId17" w:history="1">
        <w:proofErr w:type="spellStart"/>
        <w:r w:rsidRPr="00A16BFC">
          <w:rPr>
            <w:rStyle w:val="Hyperlink"/>
            <w:sz w:val="22"/>
          </w:rPr>
          <w:t>Kahoot</w:t>
        </w:r>
        <w:proofErr w:type="spellEnd"/>
        <w:r w:rsidR="00A16BFC" w:rsidRPr="00A16BFC">
          <w:rPr>
            <w:rStyle w:val="Hyperlink"/>
            <w:sz w:val="22"/>
          </w:rPr>
          <w:t>!</w:t>
        </w:r>
      </w:hyperlink>
      <w:r w:rsidRPr="004B3B2E">
        <w:rPr>
          <w:sz w:val="22"/>
        </w:rPr>
        <w:t xml:space="preserve"> </w:t>
      </w:r>
      <w:r w:rsidR="00700909" w:rsidRPr="004E1A08">
        <w:rPr>
          <w:color w:val="000000" w:themeColor="text1"/>
          <w:sz w:val="18"/>
          <w:szCs w:val="18"/>
          <w:vertAlign w:val="superscript"/>
        </w:rPr>
        <w:t>1</w:t>
      </w:r>
      <w:r w:rsidRPr="004B3B2E">
        <w:rPr>
          <w:sz w:val="22"/>
        </w:rPr>
        <w:t>/ ...</w:t>
      </w:r>
      <w:r w:rsidR="00405740">
        <w:rPr>
          <w:sz w:val="22"/>
        </w:rPr>
        <w:t>;</w:t>
      </w:r>
      <w:r w:rsidRPr="004B3B2E">
        <w:rPr>
          <w:sz w:val="22"/>
        </w:rPr>
        <w:t xml:space="preserve"> </w:t>
      </w:r>
      <w:r w:rsidR="00A16BFC">
        <w:rPr>
          <w:sz w:val="22"/>
        </w:rPr>
        <w:t xml:space="preserve">Ich </w:t>
      </w:r>
      <w:r w:rsidRPr="004B3B2E">
        <w:rPr>
          <w:sz w:val="22"/>
        </w:rPr>
        <w:t xml:space="preserve">übermittle Ihnen die Zugangsdaten </w:t>
      </w:r>
      <w:r w:rsidR="00A16BFC">
        <w:rPr>
          <w:sz w:val="22"/>
        </w:rPr>
        <w:t xml:space="preserve">zum entsprechenden Account </w:t>
      </w:r>
      <w:r w:rsidR="00405740">
        <w:rPr>
          <w:sz w:val="22"/>
        </w:rPr>
        <w:t>–</w:t>
      </w:r>
      <w:r w:rsidRPr="004B3B2E">
        <w:rPr>
          <w:sz w:val="22"/>
        </w:rPr>
        <w:t xml:space="preserve"> Sie müssen keinen </w:t>
      </w:r>
      <w:r w:rsidR="00A16BFC">
        <w:rPr>
          <w:sz w:val="22"/>
        </w:rPr>
        <w:t xml:space="preserve">eigenen </w:t>
      </w:r>
      <w:r w:rsidRPr="004B3B2E">
        <w:rPr>
          <w:sz w:val="22"/>
        </w:rPr>
        <w:t>Account erstellen.</w:t>
      </w:r>
      <w:r w:rsidR="00405740">
        <w:rPr>
          <w:sz w:val="22"/>
        </w:rPr>
        <w:t>)</w:t>
      </w:r>
      <w:r w:rsidRPr="004B3B2E">
        <w:rPr>
          <w:sz w:val="22"/>
        </w:rPr>
        <w:t xml:space="preserve"> Alternativ könnte als Übungsmöglichkeit auch eine interaktive PDF aus einer Präsentation erstellt werden (hier ein </w:t>
      </w:r>
      <w:hyperlink r:id="rId18" w:history="1">
        <w:r w:rsidR="00A16BFC" w:rsidRPr="00EF3FBB">
          <w:rPr>
            <w:rStyle w:val="Hyperlink"/>
            <w:sz w:val="22"/>
          </w:rPr>
          <w:t>YouTube</w:t>
        </w:r>
        <w:r w:rsidRPr="00EF3FBB">
          <w:rPr>
            <w:rStyle w:val="Hyperlink"/>
            <w:sz w:val="22"/>
          </w:rPr>
          <w:t>-Video</w:t>
        </w:r>
      </w:hyperlink>
      <w:r w:rsidRPr="004B3B2E">
        <w:rPr>
          <w:sz w:val="22"/>
        </w:rPr>
        <w:t>, in dem das erklärt wird</w:t>
      </w:r>
      <w:r w:rsidRPr="00EF3FBB">
        <w:rPr>
          <w:sz w:val="22"/>
        </w:rPr>
        <w:t>). Auch wenn die Möglichkeiten der Fragestellung hier natürlich begrenzt sind, kann man diese so clever bzw. kniffelig stellen, dass durchaus trotzdem Oberstufenniveau erreicht werden kann.</w:t>
      </w:r>
    </w:p>
    <w:p w14:paraId="47E2EC08" w14:textId="22F4044B" w:rsidR="004B3B2E" w:rsidRPr="004B3B2E" w:rsidRDefault="00EF3FBB" w:rsidP="00EF3FBB">
      <w:pPr>
        <w:pStyle w:val="Listenabsatz"/>
        <w:numPr>
          <w:ilvl w:val="0"/>
          <w:numId w:val="25"/>
        </w:numPr>
        <w:ind w:left="426" w:right="423"/>
        <w:jc w:val="both"/>
        <w:rPr>
          <w:sz w:val="22"/>
        </w:rPr>
      </w:pPr>
      <w:r>
        <w:rPr>
          <w:sz w:val="22"/>
        </w:rPr>
        <w:t xml:space="preserve">Die Infoblätter und digitalen </w:t>
      </w:r>
      <w:proofErr w:type="spellStart"/>
      <w:r>
        <w:rPr>
          <w:sz w:val="22"/>
        </w:rPr>
        <w:t>Übemöglichkeiten</w:t>
      </w:r>
      <w:proofErr w:type="spellEnd"/>
      <w:r>
        <w:rPr>
          <w:sz w:val="22"/>
        </w:rPr>
        <w:t xml:space="preserve"> werden anschließend allen zur Verfügung gestellt.</w:t>
      </w:r>
    </w:p>
    <w:p w14:paraId="6785DAE0" w14:textId="77777777" w:rsidR="00245F84" w:rsidRDefault="00245F84"/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555"/>
        <w:gridCol w:w="2891"/>
        <w:gridCol w:w="4060"/>
      </w:tblGrid>
      <w:tr w:rsidR="004B3B2E" w:rsidRPr="004B3B2E" w14:paraId="55205130" w14:textId="77777777" w:rsidTr="00A438EE">
        <w:trPr>
          <w:trHeight w:val="285"/>
        </w:trPr>
        <w:tc>
          <w:tcPr>
            <w:tcW w:w="1549" w:type="dxa"/>
            <w:shd w:val="clear" w:color="auto" w:fill="auto"/>
            <w:vAlign w:val="center"/>
            <w:hideMark/>
          </w:tcPr>
          <w:p w14:paraId="152AB9C4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Lehrplaneinheit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14:paraId="23254762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Themenbereich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68303066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Thema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1BBDA2EE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Schlagwörter</w:t>
            </w:r>
          </w:p>
        </w:tc>
      </w:tr>
      <w:tr w:rsidR="004B3B2E" w:rsidRPr="004B3B2E" w14:paraId="190211AA" w14:textId="77777777" w:rsidTr="00A438EE">
        <w:trPr>
          <w:trHeight w:val="570"/>
        </w:trPr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53D77847" w14:textId="77777777" w:rsidR="004B3B2E" w:rsidRPr="004B3B2E" w:rsidRDefault="004B3B2E" w:rsidP="004B3B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Naturstoffe 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0C2E0D78" w14:textId="77777777" w:rsidR="004B3B2E" w:rsidRPr="004B3B2E" w:rsidRDefault="004B3B2E" w:rsidP="004B3B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Lipide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5DC7679E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Ester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45DF0CFD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Esterbildung</w:t>
            </w:r>
            <w:proofErr w:type="spellEnd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; Nomenklatur; physikalische Eigenschaften; chemische Eigenschaften</w:t>
            </w:r>
          </w:p>
        </w:tc>
      </w:tr>
      <w:tr w:rsidR="004B3B2E" w:rsidRPr="004B3B2E" w14:paraId="2B54811B" w14:textId="77777777" w:rsidTr="00A438EE">
        <w:trPr>
          <w:trHeight w:val="570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7F6C72BB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7E7A772D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3B3AF44E" w14:textId="3931483A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Fruchtester </w:t>
            </w:r>
            <w:r w:rsidR="00405740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und</w:t>
            </w: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Wachse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5FBB3105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Aufbau; physikalische und chemische Eigenschaften; Vorkommen bzw. Verwendung</w:t>
            </w:r>
          </w:p>
        </w:tc>
      </w:tr>
      <w:tr w:rsidR="004B3B2E" w:rsidRPr="004B3B2E" w14:paraId="3914A083" w14:textId="77777777" w:rsidTr="00A438EE">
        <w:trPr>
          <w:trHeight w:val="855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63E9BF0D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19533230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27B91476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Fette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0252AF1D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Aufbau; gesättigte Fettsäuren; ungesättigte Fettsäuren; physikalische Eigenschaften (Schmelzbereich, Konsistenz, Löslichkeit), Vorkommen bzw. Verwendung</w:t>
            </w:r>
          </w:p>
        </w:tc>
      </w:tr>
      <w:tr w:rsidR="004B3B2E" w:rsidRPr="004B3B2E" w14:paraId="4DC4C729" w14:textId="77777777" w:rsidTr="00A438EE">
        <w:trPr>
          <w:trHeight w:val="570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675E852D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3027FA0C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08B06B04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Phospholipide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730624F5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Aufbau; physikalische Eigenschaften; chemische Eigenschaften; </w:t>
            </w:r>
            <w:proofErr w:type="spellStart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Emulgatorwirkung</w:t>
            </w:r>
            <w:proofErr w:type="spellEnd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; Vorkommen bzw. Verwendung</w:t>
            </w:r>
          </w:p>
        </w:tc>
      </w:tr>
      <w:tr w:rsidR="004B3B2E" w:rsidRPr="004B3B2E" w14:paraId="35DBBB7E" w14:textId="77777777" w:rsidTr="00A438EE">
        <w:trPr>
          <w:trHeight w:val="285"/>
        </w:trPr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14:paraId="111948FD" w14:textId="77777777" w:rsidR="004B3B2E" w:rsidRPr="004B3B2E" w:rsidRDefault="004B3B2E" w:rsidP="004B3B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Aminosäuren und Proteine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1211C444" w14:textId="77777777" w:rsidR="004B3B2E" w:rsidRPr="004B3B2E" w:rsidRDefault="004B3B2E" w:rsidP="004B3B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Aminosäuren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4EA31A93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Einteilung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623F6A3E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proteinogene</w:t>
            </w:r>
            <w:proofErr w:type="spellEnd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Aminosäuren; Reste; Einteilung; zwischenmolekulare Kräfte (ZMK)</w:t>
            </w:r>
          </w:p>
        </w:tc>
      </w:tr>
      <w:tr w:rsidR="004B3B2E" w:rsidRPr="004B3B2E" w14:paraId="78BCF8B7" w14:textId="77777777" w:rsidTr="00A438EE">
        <w:trPr>
          <w:trHeight w:val="855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49B4AAFD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33107A10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1A277C99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physikalische und chemische Eigenschaften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77E3C9AD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Schmelztemperatur; Puffereigenschaft; Struktur in Abhängigkeit vom pH-Wert</w:t>
            </w:r>
          </w:p>
        </w:tc>
      </w:tr>
      <w:tr w:rsidR="004B3B2E" w:rsidRPr="004B3B2E" w14:paraId="66B929EA" w14:textId="77777777" w:rsidTr="00A438EE">
        <w:trPr>
          <w:trHeight w:val="855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049E82E3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5010026D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1139DFC6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Titrationskurven WDH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744A700A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Säure-Base-Titration; Auswerten von Titrationskurven; Pufferbereich</w:t>
            </w:r>
          </w:p>
        </w:tc>
      </w:tr>
      <w:tr w:rsidR="00D96661" w:rsidRPr="004B3B2E" w14:paraId="5F617BCB" w14:textId="77777777" w:rsidTr="00A438EE">
        <w:trPr>
          <w:trHeight w:val="855"/>
        </w:trPr>
        <w:tc>
          <w:tcPr>
            <w:tcW w:w="1549" w:type="dxa"/>
            <w:vMerge/>
            <w:shd w:val="clear" w:color="auto" w:fill="auto"/>
            <w:vAlign w:val="center"/>
          </w:tcPr>
          <w:p w14:paraId="47C4A508" w14:textId="77777777" w:rsidR="00D96661" w:rsidRPr="004B3B2E" w:rsidRDefault="00D96661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5DFC04F0" w14:textId="77777777" w:rsidR="00D96661" w:rsidRPr="004B3B2E" w:rsidRDefault="00D96661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8564DA5" w14:textId="1AC34AC7" w:rsidR="00D96661" w:rsidRPr="004B3B2E" w:rsidRDefault="00D96661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Titrationskurven AS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11ED8058" w14:textId="3B18CDF4" w:rsidR="00D96661" w:rsidRPr="004B3B2E" w:rsidRDefault="00D96661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Auswerten von Titrationskurven von AS; Skizzieren von Titrationskurven von AS</w:t>
            </w:r>
          </w:p>
        </w:tc>
      </w:tr>
      <w:tr w:rsidR="004B3B2E" w:rsidRPr="004B3B2E" w14:paraId="15D5F446" w14:textId="77777777" w:rsidTr="00A438EE">
        <w:trPr>
          <w:trHeight w:val="285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118D47F2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740DC72F" w14:textId="77777777" w:rsidR="004B3B2E" w:rsidRPr="004B3B2E" w:rsidRDefault="004B3B2E" w:rsidP="004B3B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Aminosäuregemische: Trennmethoden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4F9F3FB9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Elektrophorese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2B5C7A8B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Elektrophorese; </w:t>
            </w:r>
            <w:proofErr w:type="spellStart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isoelektrischer</w:t>
            </w:r>
            <w:proofErr w:type="spellEnd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Punkt</w:t>
            </w:r>
          </w:p>
        </w:tc>
      </w:tr>
      <w:tr w:rsidR="004B3B2E" w:rsidRPr="004B3B2E" w14:paraId="44DD58AF" w14:textId="77777777" w:rsidTr="00A438EE">
        <w:trPr>
          <w:trHeight w:val="570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4C08E9BC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0CFBB601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2F81FCA3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Chromatographie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28C5BC81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Dünnschichtchromatographie; Affinität zur stationären Phase; Affinität zur mobilen Phase; </w:t>
            </w:r>
            <w:proofErr w:type="spellStart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Rf</w:t>
            </w:r>
            <w:proofErr w:type="spellEnd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-Wert</w:t>
            </w:r>
          </w:p>
        </w:tc>
      </w:tr>
      <w:tr w:rsidR="004B3B2E" w:rsidRPr="004B3B2E" w14:paraId="67C68029" w14:textId="77777777" w:rsidTr="00A438EE">
        <w:trPr>
          <w:trHeight w:val="285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7AA017C6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6ABCFDD7" w14:textId="77777777" w:rsidR="004B3B2E" w:rsidRPr="004B3B2E" w:rsidRDefault="004B3B2E" w:rsidP="004B3B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Peptide und Proteine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6F630522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Peptidbindung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44C8D5FF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Peptidbildung; Eigenschaften der Peptidbindung</w:t>
            </w:r>
          </w:p>
        </w:tc>
      </w:tr>
      <w:tr w:rsidR="004B3B2E" w:rsidRPr="004B3B2E" w14:paraId="349FD49D" w14:textId="77777777" w:rsidTr="00A438EE">
        <w:trPr>
          <w:trHeight w:val="570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452F8DA5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4C59CA3C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2BB02ABA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Strukturebenen von Proteinen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2063EDA0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Primärstruktur; Sekundärstruktur; Tertiärstruktur; Quartärstruktur; stabilisierende Kräfte</w:t>
            </w:r>
          </w:p>
        </w:tc>
      </w:tr>
      <w:tr w:rsidR="004B3B2E" w:rsidRPr="004B3B2E" w14:paraId="647EC914" w14:textId="77777777" w:rsidTr="00A438EE">
        <w:trPr>
          <w:trHeight w:val="570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72AC5B6E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593C8757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02210288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Denaturierung und Renaturierung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476ABA6D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Denaturierung durch Hitze; Denaturierung durch pH-Wert-Änderungen; Renaturierung</w:t>
            </w:r>
          </w:p>
        </w:tc>
      </w:tr>
      <w:tr w:rsidR="00D96661" w:rsidRPr="004B3B2E" w14:paraId="639C582E" w14:textId="77777777" w:rsidTr="00A438EE">
        <w:trPr>
          <w:trHeight w:val="570"/>
        </w:trPr>
        <w:tc>
          <w:tcPr>
            <w:tcW w:w="1549" w:type="dxa"/>
            <w:vMerge/>
            <w:shd w:val="clear" w:color="auto" w:fill="auto"/>
            <w:vAlign w:val="center"/>
          </w:tcPr>
          <w:p w14:paraId="0B9DEB46" w14:textId="77777777" w:rsidR="00D96661" w:rsidRPr="004B3B2E" w:rsidRDefault="00D96661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445794B3" w14:textId="77777777" w:rsidR="00D96661" w:rsidRPr="004B3B2E" w:rsidRDefault="00D96661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EF080AC" w14:textId="28CC47DA" w:rsidR="00D96661" w:rsidRPr="004B3B2E" w:rsidRDefault="00D96661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Disulfidbildung</w:t>
            </w:r>
            <w:proofErr w:type="spellEnd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und </w:t>
            </w: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-s</w:t>
            </w: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paltung</w:t>
            </w:r>
          </w:p>
        </w:tc>
        <w:tc>
          <w:tcPr>
            <w:tcW w:w="4060" w:type="dxa"/>
            <w:shd w:val="clear" w:color="auto" w:fill="auto"/>
            <w:vAlign w:val="center"/>
          </w:tcPr>
          <w:p w14:paraId="1B854B09" w14:textId="4682A0C3" w:rsidR="00D96661" w:rsidRPr="004B3B2E" w:rsidRDefault="00D96661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Disulfidbildung</w:t>
            </w:r>
            <w:proofErr w:type="spellEnd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und -spaltung</w:t>
            </w:r>
          </w:p>
        </w:tc>
      </w:tr>
      <w:tr w:rsidR="004B3B2E" w:rsidRPr="004B3B2E" w14:paraId="05EEB7F1" w14:textId="77777777" w:rsidTr="00A438EE">
        <w:trPr>
          <w:trHeight w:val="570"/>
        </w:trPr>
        <w:tc>
          <w:tcPr>
            <w:tcW w:w="1549" w:type="dxa"/>
            <w:vMerge/>
            <w:shd w:val="clear" w:color="auto" w:fill="auto"/>
            <w:vAlign w:val="center"/>
            <w:hideMark/>
          </w:tcPr>
          <w:p w14:paraId="1C0E589F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6D6A9FE7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14:paraId="2E856073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Optimierung natürlicher Proteine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14:paraId="4DD1D53F" w14:textId="77777777" w:rsidR="004B3B2E" w:rsidRPr="004B3B2E" w:rsidRDefault="004B3B2E" w:rsidP="004B3B2E">
            <w:pPr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heterologe</w:t>
            </w:r>
            <w:proofErr w:type="spellEnd"/>
            <w:r w:rsidRPr="004B3B2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Expression; Proteinumwandlung</w:t>
            </w:r>
          </w:p>
        </w:tc>
      </w:tr>
    </w:tbl>
    <w:p w14:paraId="32135B2A" w14:textId="77777777" w:rsidR="004B3B2E" w:rsidRDefault="004B3B2E"/>
    <w:p w14:paraId="2B9D2018" w14:textId="77777777" w:rsidR="004B3B2E" w:rsidRDefault="004B3B2E"/>
    <w:p w14:paraId="45E4F749" w14:textId="77777777" w:rsidR="004B3B2E" w:rsidRDefault="004B3B2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2926"/>
        <w:gridCol w:w="2161"/>
      </w:tblGrid>
      <w:tr w:rsidR="004B3B2E" w:rsidRPr="006D1389" w14:paraId="798146A8" w14:textId="77777777" w:rsidTr="004457C0">
        <w:trPr>
          <w:trHeight w:val="285"/>
        </w:trPr>
        <w:tc>
          <w:tcPr>
            <w:tcW w:w="6255" w:type="dxa"/>
            <w:gridSpan w:val="2"/>
            <w:shd w:val="clear" w:color="auto" w:fill="auto"/>
            <w:noWrap/>
            <w:vAlign w:val="bottom"/>
            <w:hideMark/>
          </w:tcPr>
          <w:p w14:paraId="7BEF78B1" w14:textId="77777777" w:rsidR="004B3B2E" w:rsidRPr="00EF3FBB" w:rsidRDefault="004B3B2E" w:rsidP="004457C0">
            <w:pPr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b/>
                <w:bCs/>
                <w:color w:val="000000"/>
                <w:sz w:val="22"/>
                <w:lang w:eastAsia="de-DE"/>
              </w:rPr>
              <w:t>Bewertungsschema für Zusatzleistung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14:paraId="2CF621F4" w14:textId="77777777" w:rsidR="004B3B2E" w:rsidRPr="00EF3FBB" w:rsidRDefault="004B3B2E" w:rsidP="004457C0">
            <w:pPr>
              <w:rPr>
                <w:rFonts w:eastAsia="Times New Roman"/>
                <w:color w:val="000000"/>
                <w:sz w:val="22"/>
                <w:lang w:eastAsia="de-DE"/>
              </w:rPr>
            </w:pPr>
          </w:p>
        </w:tc>
      </w:tr>
      <w:tr w:rsidR="004B3B2E" w:rsidRPr="006D1389" w14:paraId="414EAB5E" w14:textId="77777777" w:rsidTr="004457C0">
        <w:trPr>
          <w:trHeight w:val="285"/>
        </w:trPr>
        <w:tc>
          <w:tcPr>
            <w:tcW w:w="334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80A3FF" w14:textId="77777777" w:rsidR="004B3B2E" w:rsidRPr="00EF3FBB" w:rsidRDefault="004B3B2E" w:rsidP="004457C0">
            <w:pPr>
              <w:rPr>
                <w:rFonts w:eastAsia="Times New Roman"/>
                <w:sz w:val="22"/>
                <w:szCs w:val="20"/>
                <w:lang w:eastAsia="de-DE"/>
              </w:rPr>
            </w:pPr>
          </w:p>
        </w:tc>
        <w:tc>
          <w:tcPr>
            <w:tcW w:w="291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206F57" w14:textId="77777777" w:rsidR="004B3B2E" w:rsidRPr="00EF3FBB" w:rsidRDefault="004B3B2E" w:rsidP="004457C0">
            <w:pPr>
              <w:rPr>
                <w:rFonts w:eastAsia="Times New Roman"/>
                <w:sz w:val="22"/>
                <w:szCs w:val="20"/>
                <w:lang w:eastAsia="de-DE"/>
              </w:rPr>
            </w:pPr>
          </w:p>
        </w:tc>
        <w:tc>
          <w:tcPr>
            <w:tcW w:w="214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5C2044" w14:textId="77777777" w:rsidR="004B3B2E" w:rsidRPr="00EF3FBB" w:rsidRDefault="004B3B2E" w:rsidP="004457C0">
            <w:pPr>
              <w:rPr>
                <w:rFonts w:eastAsia="Times New Roman"/>
                <w:sz w:val="22"/>
                <w:szCs w:val="20"/>
                <w:lang w:eastAsia="de-DE"/>
              </w:rPr>
            </w:pPr>
          </w:p>
        </w:tc>
      </w:tr>
      <w:tr w:rsidR="004B3B2E" w:rsidRPr="006D1389" w14:paraId="7FF4CF3D" w14:textId="77777777" w:rsidTr="004457C0">
        <w:trPr>
          <w:trHeight w:val="114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1106C0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Aspekt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3C9FCE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Merkmale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ACB9A8C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Punkte</w:t>
            </w:r>
          </w:p>
        </w:tc>
      </w:tr>
      <w:tr w:rsidR="004B3B2E" w:rsidRPr="006D1389" w14:paraId="7E9F53C4" w14:textId="77777777" w:rsidTr="004457C0">
        <w:trPr>
          <w:trHeight w:val="855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BF43F4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Form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EDDF3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Abgabetermin eingehalten; passender Umfang; Quellenangaben vollständig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B5AC4A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2</w:t>
            </w:r>
          </w:p>
        </w:tc>
      </w:tr>
      <w:tr w:rsidR="004B3B2E" w:rsidRPr="006D1389" w14:paraId="3FE8C4C0" w14:textId="77777777" w:rsidTr="004457C0">
        <w:trPr>
          <w:trHeight w:val="114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5D91F2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Layout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B4C19D" w14:textId="3B554AB3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 xml:space="preserve">sinnvolle Überschriften </w:t>
            </w:r>
            <w:r w:rsidR="00D96661">
              <w:rPr>
                <w:rFonts w:eastAsia="Times New Roman"/>
                <w:color w:val="000000"/>
                <w:sz w:val="22"/>
                <w:lang w:eastAsia="de-DE"/>
              </w:rPr>
              <w:t>und</w:t>
            </w: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 xml:space="preserve"> Gliederung, passende Grafiken und Bilder, Rechtschreibung, übersichtliche Anordnung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746F90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3</w:t>
            </w:r>
          </w:p>
        </w:tc>
      </w:tr>
      <w:tr w:rsidR="004B3B2E" w:rsidRPr="006D1389" w14:paraId="11991241" w14:textId="77777777" w:rsidTr="004457C0">
        <w:trPr>
          <w:trHeight w:val="114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FD0C0A1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Inhalt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7ADA3F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fachliche Richtigkeit; ausreichender inhaltlicher Umfang; sinnvolle thematische Querbeziehungen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138319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6</w:t>
            </w:r>
          </w:p>
        </w:tc>
      </w:tr>
      <w:tr w:rsidR="004B3B2E" w:rsidRPr="006D1389" w14:paraId="735F3C3F" w14:textId="77777777" w:rsidTr="004457C0">
        <w:trPr>
          <w:trHeight w:val="1140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5DF59F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 xml:space="preserve">digitale </w:t>
            </w:r>
            <w:proofErr w:type="spellStart"/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Übemöglichkeit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A49C79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passender Fragemodus; fachliche Richtigkeit; gehobenes Fragenniveau; Funktionalität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137AEA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4</w:t>
            </w:r>
          </w:p>
        </w:tc>
      </w:tr>
      <w:tr w:rsidR="004B3B2E" w:rsidRPr="006D1389" w14:paraId="29B663D7" w14:textId="77777777" w:rsidTr="004457C0">
        <w:trPr>
          <w:trHeight w:val="285"/>
        </w:trPr>
        <w:tc>
          <w:tcPr>
            <w:tcW w:w="3345" w:type="dxa"/>
            <w:tcBorders>
              <w:top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97238A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</w:p>
        </w:tc>
        <w:tc>
          <w:tcPr>
            <w:tcW w:w="2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3B3946" w14:textId="77777777" w:rsidR="004B3B2E" w:rsidRPr="00EF3FBB" w:rsidRDefault="004B3B2E" w:rsidP="004457C0">
            <w:pPr>
              <w:jc w:val="center"/>
              <w:rPr>
                <w:rFonts w:eastAsia="Times New Roman"/>
                <w:sz w:val="22"/>
                <w:szCs w:val="20"/>
                <w:lang w:eastAsia="de-DE"/>
              </w:rPr>
            </w:pPr>
          </w:p>
        </w:tc>
        <w:tc>
          <w:tcPr>
            <w:tcW w:w="2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1131F5" w14:textId="77777777" w:rsidR="004B3B2E" w:rsidRPr="00EF3FBB" w:rsidRDefault="004B3B2E" w:rsidP="004457C0">
            <w:pPr>
              <w:jc w:val="center"/>
              <w:rPr>
                <w:rFonts w:eastAsia="Times New Roman"/>
                <w:sz w:val="22"/>
                <w:szCs w:val="20"/>
                <w:lang w:eastAsia="de-DE"/>
              </w:rPr>
            </w:pPr>
          </w:p>
        </w:tc>
      </w:tr>
      <w:tr w:rsidR="004B3B2E" w:rsidRPr="006D1389" w14:paraId="073C2191" w14:textId="77777777" w:rsidTr="004457C0">
        <w:trPr>
          <w:trHeight w:val="285"/>
        </w:trPr>
        <w:tc>
          <w:tcPr>
            <w:tcW w:w="3345" w:type="dxa"/>
            <w:tcBorders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20EECB" w14:textId="77777777" w:rsidR="004B3B2E" w:rsidRPr="00EF3FBB" w:rsidRDefault="004B3B2E" w:rsidP="004457C0">
            <w:pPr>
              <w:jc w:val="center"/>
              <w:rPr>
                <w:rFonts w:eastAsia="Times New Roman"/>
                <w:sz w:val="22"/>
                <w:szCs w:val="20"/>
                <w:lang w:eastAsia="de-DE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75CAB8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Summe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EEE10B" w14:textId="77777777" w:rsidR="004B3B2E" w:rsidRPr="00EF3FBB" w:rsidRDefault="004B3B2E" w:rsidP="004457C0">
            <w:pPr>
              <w:jc w:val="center"/>
              <w:rPr>
                <w:rFonts w:eastAsia="Times New Roman"/>
                <w:color w:val="000000"/>
                <w:sz w:val="22"/>
                <w:lang w:eastAsia="de-DE"/>
              </w:rPr>
            </w:pPr>
            <w:r w:rsidRPr="00EF3FBB">
              <w:rPr>
                <w:rFonts w:eastAsia="Times New Roman"/>
                <w:color w:val="000000"/>
                <w:sz w:val="22"/>
                <w:lang w:eastAsia="de-DE"/>
              </w:rPr>
              <w:t>15</w:t>
            </w:r>
          </w:p>
        </w:tc>
      </w:tr>
    </w:tbl>
    <w:p w14:paraId="28E05E7E" w14:textId="77777777" w:rsidR="004B3B2E" w:rsidRDefault="004B3B2E"/>
    <w:p w14:paraId="4295BEB2" w14:textId="77777777" w:rsidR="00245F84" w:rsidRDefault="00245F84">
      <w:pPr>
        <w:sectPr w:rsidR="00245F84" w:rsidSect="00E71E3A">
          <w:pgSz w:w="11906" w:h="16838" w:code="9"/>
          <w:pgMar w:top="851" w:right="851" w:bottom="567" w:left="1418" w:header="709" w:footer="352" w:gutter="0"/>
          <w:cols w:space="708"/>
          <w:docGrid w:linePitch="360"/>
        </w:sect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14854"/>
      </w:tblGrid>
      <w:tr w:rsidR="00E57850" w:rsidRPr="008945B0" w14:paraId="6E09D918" w14:textId="77777777" w:rsidTr="00A32F4B">
        <w:trPr>
          <w:trHeight w:val="3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5C191FA" w14:textId="77777777" w:rsidR="00E57850" w:rsidRPr="008945B0" w:rsidRDefault="00E57850" w:rsidP="001479F9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Verlaufsplanung </w:t>
            </w:r>
          </w:p>
        </w:tc>
      </w:tr>
      <w:tr w:rsidR="00E57850" w:rsidRPr="00B41196" w14:paraId="73CFA112" w14:textId="77777777" w:rsidTr="00E578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ADA4D2E" w14:textId="77777777" w:rsidR="00E57850" w:rsidRPr="00B41196" w:rsidRDefault="00E57850" w:rsidP="001479F9">
            <w:pPr>
              <w:rPr>
                <w:sz w:val="20"/>
              </w:rPr>
            </w:pPr>
          </w:p>
        </w:tc>
      </w:tr>
    </w:tbl>
    <w:p w14:paraId="7F6314B0" w14:textId="77777777" w:rsidR="00E57850" w:rsidRDefault="00E57850" w:rsidP="002B6ABF">
      <w:pPr>
        <w:spacing w:line="276" w:lineRule="auto"/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574"/>
        <w:gridCol w:w="543"/>
        <w:gridCol w:w="3254"/>
        <w:gridCol w:w="3120"/>
        <w:gridCol w:w="3120"/>
        <w:gridCol w:w="1763"/>
        <w:gridCol w:w="2470"/>
      </w:tblGrid>
      <w:tr w:rsidR="00A32F4B" w:rsidRPr="0049221D" w14:paraId="1B43A3F8" w14:textId="77777777" w:rsidTr="00A32F4B">
        <w:trPr>
          <w:trHeight w:val="21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DAC89" w14:textId="77777777" w:rsidR="00A32F4B" w:rsidRPr="0049221D" w:rsidRDefault="00A32F4B" w:rsidP="00C86DD4">
            <w:pPr>
              <w:jc w:val="center"/>
              <w:rPr>
                <w:szCs w:val="24"/>
              </w:rPr>
            </w:pPr>
            <w:r w:rsidRPr="0049221D">
              <w:rPr>
                <w:b/>
                <w:bCs/>
                <w:sz w:val="15"/>
                <w:szCs w:val="15"/>
              </w:rPr>
              <w:t>Dauer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0BC57" w14:textId="77777777" w:rsidR="00A32F4B" w:rsidRPr="0049221D" w:rsidRDefault="00A32F4B" w:rsidP="00C86DD4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15"/>
                <w:szCs w:val="15"/>
              </w:rPr>
              <w:t>P</w:t>
            </w:r>
            <w:r w:rsidRPr="0049221D">
              <w:rPr>
                <w:b/>
                <w:bCs/>
                <w:sz w:val="15"/>
                <w:szCs w:val="15"/>
              </w:rPr>
              <w:t>hase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634C4" w14:textId="77777777" w:rsidR="00A32F4B" w:rsidRPr="0049221D" w:rsidRDefault="00A32F4B" w:rsidP="00C86DD4">
            <w:pPr>
              <w:jc w:val="center"/>
              <w:rPr>
                <w:b/>
                <w:sz w:val="15"/>
                <w:szCs w:val="15"/>
              </w:rPr>
            </w:pPr>
            <w:r w:rsidRPr="0049221D">
              <w:rPr>
                <w:sz w:val="15"/>
                <w:szCs w:val="15"/>
              </w:rPr>
              <w:t>Was wird gelernt?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310E7" w14:textId="77777777" w:rsidR="00A32F4B" w:rsidRPr="0049221D" w:rsidRDefault="00A32F4B" w:rsidP="00C86DD4">
            <w:pPr>
              <w:jc w:val="center"/>
              <w:rPr>
                <w:sz w:val="15"/>
                <w:szCs w:val="15"/>
              </w:rPr>
            </w:pPr>
            <w:r w:rsidRPr="0049221D">
              <w:rPr>
                <w:sz w:val="15"/>
                <w:szCs w:val="15"/>
              </w:rPr>
              <w:t>Wie wird gelernt?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C559E" w14:textId="77777777" w:rsidR="00A32F4B" w:rsidRPr="003821D0" w:rsidRDefault="00A32F4B" w:rsidP="00C86DD4">
            <w:pPr>
              <w:jc w:val="center"/>
              <w:rPr>
                <w:b/>
                <w:szCs w:val="24"/>
              </w:rPr>
            </w:pPr>
            <w:r w:rsidRPr="003821D0">
              <w:rPr>
                <w:b/>
                <w:bCs/>
                <w:sz w:val="15"/>
                <w:szCs w:val="15"/>
              </w:rPr>
              <w:t>Material</w:t>
            </w:r>
            <w:r>
              <w:rPr>
                <w:b/>
                <w:bCs/>
                <w:sz w:val="15"/>
                <w:szCs w:val="15"/>
              </w:rPr>
              <w:t xml:space="preserve"> / Tool</w:t>
            </w:r>
            <w:r w:rsidR="00387187">
              <w:rPr>
                <w:b/>
                <w:bCs/>
                <w:sz w:val="15"/>
                <w:szCs w:val="15"/>
              </w:rPr>
              <w:t xml:space="preserve"> mit direktem Link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D7738" w14:textId="77777777" w:rsidR="00A32F4B" w:rsidRPr="0049221D" w:rsidRDefault="00A32F4B" w:rsidP="00C86DD4">
            <w:pPr>
              <w:jc w:val="center"/>
              <w:rPr>
                <w:szCs w:val="24"/>
              </w:rPr>
            </w:pPr>
            <w:r w:rsidRPr="0049221D">
              <w:rPr>
                <w:b/>
                <w:bCs/>
                <w:sz w:val="15"/>
                <w:szCs w:val="15"/>
              </w:rPr>
              <w:t>Erläuterungen</w:t>
            </w:r>
          </w:p>
        </w:tc>
      </w:tr>
      <w:tr w:rsidR="00A32F4B" w:rsidRPr="0049221D" w14:paraId="2FADD527" w14:textId="77777777" w:rsidTr="00A32F4B">
        <w:trPr>
          <w:trHeight w:val="21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280E" w14:textId="77777777" w:rsidR="00A32F4B" w:rsidRPr="0049221D" w:rsidRDefault="00A32F4B" w:rsidP="00C86DD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5516" w14:textId="77777777" w:rsidR="00A32F4B" w:rsidRPr="0049221D" w:rsidRDefault="00A32F4B" w:rsidP="00C86DD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0914" w14:textId="77777777" w:rsidR="00A32F4B" w:rsidRPr="0049221D" w:rsidRDefault="00A32F4B" w:rsidP="00C86DD4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Angestrebte</w:t>
            </w:r>
            <w:r w:rsidRPr="0049221D">
              <w:rPr>
                <w:b/>
                <w:sz w:val="15"/>
                <w:szCs w:val="15"/>
              </w:rPr>
              <w:t xml:space="preserve"> Kompetenzen</w:t>
            </w:r>
          </w:p>
        </w:tc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5272B" w14:textId="77777777" w:rsidR="00A32F4B" w:rsidRPr="00403DAE" w:rsidRDefault="00A32F4B" w:rsidP="00C86DD4">
            <w:pPr>
              <w:jc w:val="center"/>
              <w:rPr>
                <w:sz w:val="15"/>
                <w:szCs w:val="15"/>
              </w:rPr>
            </w:pPr>
            <w:r w:rsidRPr="00403DAE">
              <w:rPr>
                <w:b/>
                <w:bCs/>
                <w:sz w:val="15"/>
                <w:szCs w:val="15"/>
              </w:rPr>
              <w:t>Handeln der Le</w:t>
            </w:r>
            <w:r w:rsidR="00500CC0">
              <w:rPr>
                <w:b/>
                <w:bCs/>
                <w:sz w:val="15"/>
                <w:szCs w:val="15"/>
              </w:rPr>
              <w:t>hrenden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C93D4" w14:textId="77777777" w:rsidR="00A32F4B" w:rsidRPr="00403DAE" w:rsidRDefault="00A32F4B" w:rsidP="00C86DD4">
            <w:pPr>
              <w:jc w:val="center"/>
              <w:rPr>
                <w:sz w:val="15"/>
                <w:szCs w:val="15"/>
              </w:rPr>
            </w:pPr>
            <w:r w:rsidRPr="00403DAE">
              <w:rPr>
                <w:b/>
                <w:bCs/>
                <w:sz w:val="15"/>
                <w:szCs w:val="15"/>
              </w:rPr>
              <w:t>H</w:t>
            </w:r>
            <w:r w:rsidRPr="00403DAE">
              <w:rPr>
                <w:b/>
                <w:sz w:val="15"/>
                <w:szCs w:val="15"/>
              </w:rPr>
              <w:t>andeln der Lernenden</w:t>
            </w: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BEC" w14:textId="77777777" w:rsidR="00A32F4B" w:rsidRPr="0049221D" w:rsidRDefault="00A32F4B" w:rsidP="00C86DD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29B" w14:textId="77777777" w:rsidR="00A32F4B" w:rsidRPr="0049221D" w:rsidRDefault="00A32F4B" w:rsidP="00C86DD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A32F4B" w:rsidRPr="0049221D" w14:paraId="75F59EA9" w14:textId="77777777" w:rsidTr="00A32F4B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01C6" w14:textId="7661A925" w:rsidR="00A32F4B" w:rsidRPr="0049221D" w:rsidRDefault="00A438EE" w:rsidP="00C86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D96661">
              <w:rPr>
                <w:sz w:val="16"/>
              </w:rPr>
              <w:t xml:space="preserve"> min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BE324" w14:textId="77777777" w:rsidR="00A32F4B" w:rsidRPr="0049221D" w:rsidRDefault="00A438EE" w:rsidP="00C86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D097" w14:textId="77777777" w:rsidR="00A32F4B" w:rsidRPr="0049221D" w:rsidRDefault="00A32F4B" w:rsidP="00C86DD4">
            <w:pPr>
              <w:rPr>
                <w:sz w:val="16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C01" w14:textId="616A6E07" w:rsidR="00A32F4B" w:rsidRPr="0049221D" w:rsidRDefault="00A16BFC" w:rsidP="00C86DD4">
            <w:pPr>
              <w:rPr>
                <w:sz w:val="16"/>
              </w:rPr>
            </w:pPr>
            <w:r>
              <w:rPr>
                <w:sz w:val="16"/>
              </w:rPr>
              <w:t>Vorstellen des AA und der Bewertungsmodalitäten</w:t>
            </w:r>
            <w:r w:rsidR="00D96661">
              <w:rPr>
                <w:sz w:val="16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29C" w14:textId="2D098629" w:rsidR="00A32F4B" w:rsidRPr="0049221D" w:rsidRDefault="00D96661" w:rsidP="00C86DD4">
            <w:pPr>
              <w:rPr>
                <w:sz w:val="16"/>
              </w:rPr>
            </w:pPr>
            <w:r>
              <w:rPr>
                <w:sz w:val="16"/>
              </w:rPr>
              <w:t>S</w:t>
            </w:r>
            <w:r w:rsidR="00A438EE">
              <w:rPr>
                <w:sz w:val="16"/>
              </w:rPr>
              <w:t>tellen Rückfragen, wenn nötig</w:t>
            </w:r>
            <w:r>
              <w:rPr>
                <w:sz w:val="16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A91E" w14:textId="77777777" w:rsidR="00A32F4B" w:rsidRPr="0049221D" w:rsidRDefault="00A16BFC" w:rsidP="00C86D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siehe AA oben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3B2" w14:textId="640ACBF9" w:rsidR="00A32F4B" w:rsidRPr="0049221D" w:rsidRDefault="00D96661" w:rsidP="00C86DD4">
            <w:pPr>
              <w:rPr>
                <w:sz w:val="16"/>
              </w:rPr>
            </w:pPr>
            <w:r>
              <w:rPr>
                <w:sz w:val="16"/>
              </w:rPr>
              <w:t>K</w:t>
            </w:r>
            <w:r w:rsidR="00A438EE">
              <w:rPr>
                <w:sz w:val="16"/>
              </w:rPr>
              <w:t xml:space="preserve">ann auch per Mail / Chat </w:t>
            </w:r>
            <w:r w:rsidR="00A16BFC">
              <w:rPr>
                <w:sz w:val="16"/>
              </w:rPr>
              <w:t>als AA gestellt werden</w:t>
            </w:r>
            <w:r>
              <w:rPr>
                <w:sz w:val="16"/>
              </w:rPr>
              <w:t>.</w:t>
            </w:r>
          </w:p>
        </w:tc>
      </w:tr>
      <w:tr w:rsidR="00A32F4B" w:rsidRPr="0049221D" w14:paraId="32EC04B0" w14:textId="77777777" w:rsidTr="00A32F4B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4A1EB" w14:textId="77777777" w:rsidR="00A32F4B" w:rsidRPr="0049221D" w:rsidRDefault="00A32F4B" w:rsidP="00C86DD4">
            <w:pPr>
              <w:jc w:val="center"/>
              <w:rPr>
                <w:sz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49D31" w14:textId="77777777" w:rsidR="00A32F4B" w:rsidRPr="0049221D" w:rsidRDefault="00A32F4B" w:rsidP="00C86DD4">
            <w:pPr>
              <w:jc w:val="center"/>
              <w:rPr>
                <w:sz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6580" w14:textId="77777777" w:rsidR="00A32F4B" w:rsidRPr="0049221D" w:rsidRDefault="00A32F4B" w:rsidP="00C86DD4">
            <w:pPr>
              <w:rPr>
                <w:sz w:val="16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AD5A" w14:textId="4B0BF8B4" w:rsidR="00A32F4B" w:rsidRPr="0049221D" w:rsidRDefault="00D96661" w:rsidP="00C86DD4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A16BFC">
              <w:rPr>
                <w:sz w:val="16"/>
              </w:rPr>
              <w:t>erteilt Themen</w:t>
            </w:r>
            <w:r>
              <w:rPr>
                <w:sz w:val="16"/>
              </w:rPr>
              <w:t>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4F9" w14:textId="7698E833" w:rsidR="00A32F4B" w:rsidRPr="0049221D" w:rsidRDefault="00D96661" w:rsidP="00C86DD4">
            <w:pPr>
              <w:rPr>
                <w:sz w:val="16"/>
              </w:rPr>
            </w:pPr>
            <w:r>
              <w:rPr>
                <w:sz w:val="16"/>
              </w:rPr>
              <w:t>M</w:t>
            </w:r>
            <w:r w:rsidR="00A438EE">
              <w:rPr>
                <w:sz w:val="16"/>
              </w:rPr>
              <w:t>elden sich für Themen bei der Lehrkraft</w:t>
            </w:r>
            <w:r>
              <w:rPr>
                <w:sz w:val="16"/>
              </w:rPr>
              <w:t>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1EAE" w14:textId="77777777" w:rsidR="00A32F4B" w:rsidRPr="0049221D" w:rsidRDefault="00A32F4B" w:rsidP="00C86DD4">
            <w:pPr>
              <w:rPr>
                <w:sz w:val="14"/>
                <w:szCs w:val="1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B1DC" w14:textId="77777777" w:rsidR="00A32F4B" w:rsidRPr="0049221D" w:rsidRDefault="00A32F4B" w:rsidP="00C86DD4">
            <w:pPr>
              <w:rPr>
                <w:sz w:val="16"/>
              </w:rPr>
            </w:pPr>
          </w:p>
        </w:tc>
      </w:tr>
    </w:tbl>
    <w:p w14:paraId="237C9D85" w14:textId="77777777" w:rsidR="00A32F4B" w:rsidRDefault="00A32F4B" w:rsidP="00A32F4B">
      <w:pPr>
        <w:spacing w:line="276" w:lineRule="auto"/>
        <w:rPr>
          <w:sz w:val="14"/>
          <w:szCs w:val="14"/>
        </w:rPr>
      </w:pPr>
    </w:p>
    <w:p w14:paraId="7EB3B906" w14:textId="0D3FF523" w:rsidR="00A32F4B" w:rsidRPr="00D96661" w:rsidRDefault="00A32F4B" w:rsidP="00A32F4B">
      <w:pPr>
        <w:rPr>
          <w:rFonts w:eastAsia="Calibri"/>
          <w:b/>
          <w:bCs/>
          <w:sz w:val="16"/>
          <w:szCs w:val="18"/>
        </w:rPr>
      </w:pPr>
      <w:r w:rsidRPr="00D96661">
        <w:rPr>
          <w:rFonts w:eastAsia="Calibri"/>
          <w:b/>
          <w:bCs/>
          <w:sz w:val="16"/>
          <w:szCs w:val="18"/>
        </w:rPr>
        <w:t>Abkürzungen</w:t>
      </w:r>
      <w:r w:rsidR="00D96661">
        <w:rPr>
          <w:rFonts w:eastAsia="Calibri"/>
          <w:b/>
          <w:bCs/>
          <w:sz w:val="16"/>
          <w:szCs w:val="18"/>
        </w:rPr>
        <w:t>:</w:t>
      </w:r>
    </w:p>
    <w:p w14:paraId="4FCE26D8" w14:textId="77777777" w:rsidR="00A32F4B" w:rsidRPr="000F0B03" w:rsidRDefault="00A32F4B" w:rsidP="00A32F4B">
      <w:pPr>
        <w:tabs>
          <w:tab w:val="left" w:pos="1134"/>
          <w:tab w:val="left" w:pos="1276"/>
        </w:tabs>
        <w:rPr>
          <w:rFonts w:eastAsia="Calibri"/>
          <w:sz w:val="16"/>
          <w:szCs w:val="18"/>
        </w:rPr>
      </w:pPr>
      <w:r w:rsidRPr="000F0B03">
        <w:rPr>
          <w:rFonts w:eastAsia="Calibri"/>
          <w:b/>
          <w:sz w:val="16"/>
          <w:szCs w:val="18"/>
        </w:rPr>
        <w:t>Phase</w:t>
      </w:r>
      <w:r w:rsidRPr="000F0B03">
        <w:rPr>
          <w:rFonts w:eastAsia="Calibri"/>
          <w:sz w:val="16"/>
          <w:szCs w:val="18"/>
        </w:rPr>
        <w:t xml:space="preserve">: </w:t>
      </w: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>BA = Bearbeitung, E = Unterrichtseröffnung, ERA = Erarbeitung, FM = Fördermaßnahme, K = Konsolidierung, KO = Konfrontation, PD = Pädagogische</w:t>
      </w:r>
      <w:r>
        <w:rPr>
          <w:rFonts w:eastAsia="Calibri"/>
          <w:sz w:val="16"/>
          <w:szCs w:val="18"/>
        </w:rPr>
        <w:t xml:space="preserve"> Diagnose</w:t>
      </w:r>
      <w:r w:rsidRPr="000F0B03">
        <w:rPr>
          <w:rFonts w:eastAsia="Calibri"/>
          <w:sz w:val="16"/>
          <w:szCs w:val="18"/>
        </w:rPr>
        <w:t>, Z = Zusammenfassung</w:t>
      </w:r>
    </w:p>
    <w:p w14:paraId="32B51C7D" w14:textId="77777777" w:rsidR="00A32F4B" w:rsidRPr="000F0B03" w:rsidRDefault="00A32F4B" w:rsidP="00A32F4B">
      <w:pPr>
        <w:tabs>
          <w:tab w:val="left" w:pos="1134"/>
          <w:tab w:val="left" w:pos="1276"/>
        </w:tabs>
        <w:rPr>
          <w:rFonts w:eastAsia="Calibri"/>
          <w:sz w:val="16"/>
          <w:szCs w:val="18"/>
        </w:rPr>
      </w:pP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>R = Reflexion, Ü = Überprüfung</w:t>
      </w:r>
      <w:r>
        <w:rPr>
          <w:rFonts w:eastAsia="Calibri"/>
          <w:sz w:val="16"/>
          <w:szCs w:val="18"/>
        </w:rPr>
        <w:t>, F = Feedback</w:t>
      </w:r>
    </w:p>
    <w:p w14:paraId="6912B017" w14:textId="77777777" w:rsidR="00A32F4B" w:rsidRPr="000F0B03" w:rsidRDefault="00A32F4B" w:rsidP="00A32F4B">
      <w:pPr>
        <w:tabs>
          <w:tab w:val="left" w:pos="1134"/>
          <w:tab w:val="left" w:pos="1276"/>
        </w:tabs>
        <w:ind w:left="1418" w:hanging="1418"/>
        <w:rPr>
          <w:rFonts w:eastAsia="Calibri"/>
          <w:sz w:val="16"/>
          <w:szCs w:val="18"/>
        </w:rPr>
      </w:pPr>
      <w:r w:rsidRPr="000F0B03">
        <w:rPr>
          <w:rFonts w:eastAsia="Calibri"/>
          <w:b/>
          <w:sz w:val="16"/>
          <w:szCs w:val="18"/>
        </w:rPr>
        <w:t>Abkürzungen</w:t>
      </w:r>
      <w:r w:rsidRPr="000F0B03">
        <w:rPr>
          <w:rFonts w:eastAsia="Calibri"/>
          <w:sz w:val="16"/>
          <w:szCs w:val="18"/>
        </w:rPr>
        <w:t>:</w:t>
      </w: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 xml:space="preserve">AA = Arbeitsauftrag, AB = Arbeitsblatt, AO= </w:t>
      </w:r>
      <w:proofErr w:type="spellStart"/>
      <w:r w:rsidRPr="000F0B03">
        <w:rPr>
          <w:rFonts w:eastAsia="Calibri"/>
          <w:sz w:val="16"/>
          <w:szCs w:val="18"/>
        </w:rPr>
        <w:t>Advance</w:t>
      </w:r>
      <w:proofErr w:type="spellEnd"/>
      <w:r w:rsidRPr="000F0B03">
        <w:rPr>
          <w:rFonts w:eastAsia="Calibri"/>
          <w:sz w:val="16"/>
          <w:szCs w:val="18"/>
        </w:rPr>
        <w:t xml:space="preserve"> Organizer, D = Datei, DK = Dokumentation, EA = Einzelarbeit, FK = Fachkompetenz, FOL = Folie, GA = Gruppenarbeit, HA = </w:t>
      </w:r>
    </w:p>
    <w:p w14:paraId="0CFA438A" w14:textId="77777777" w:rsidR="00A32F4B" w:rsidRPr="000F0B03" w:rsidRDefault="00A32F4B" w:rsidP="00A32F4B">
      <w:pPr>
        <w:tabs>
          <w:tab w:val="left" w:pos="1134"/>
          <w:tab w:val="left" w:pos="1276"/>
        </w:tabs>
        <w:ind w:left="1418" w:hanging="1418"/>
        <w:rPr>
          <w:rFonts w:eastAsia="Calibri"/>
          <w:sz w:val="16"/>
          <w:szCs w:val="18"/>
        </w:rPr>
      </w:pPr>
      <w:r w:rsidRPr="000F0B03">
        <w:rPr>
          <w:rFonts w:eastAsia="Calibri"/>
          <w:b/>
          <w:sz w:val="16"/>
          <w:szCs w:val="18"/>
        </w:rPr>
        <w:tab/>
      </w:r>
      <w:r w:rsidRPr="000F0B03">
        <w:rPr>
          <w:rFonts w:eastAsia="Calibri"/>
          <w:b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 xml:space="preserve">Hausaufgaben, </w:t>
      </w:r>
      <w:proofErr w:type="spellStart"/>
      <w:r w:rsidRPr="000F0B03">
        <w:rPr>
          <w:rFonts w:eastAsia="Calibri"/>
          <w:sz w:val="16"/>
          <w:szCs w:val="18"/>
        </w:rPr>
        <w:t>HuL</w:t>
      </w:r>
      <w:proofErr w:type="spellEnd"/>
      <w:r w:rsidRPr="000F0B03">
        <w:rPr>
          <w:rFonts w:eastAsia="Calibri"/>
          <w:sz w:val="16"/>
          <w:szCs w:val="18"/>
        </w:rPr>
        <w:t>= Handlungs- und Lernsituation, I = Information, IKL = Ich-Kann-Liste, KR = Kompetenzraster, L = Lehrkraft, LAA = Lösung Arbeitsauftrag, O = Ordner, P = Plenum</w:t>
      </w:r>
    </w:p>
    <w:p w14:paraId="77FDCF29" w14:textId="77777777" w:rsidR="00A32F4B" w:rsidRPr="000F0B03" w:rsidRDefault="00A32F4B" w:rsidP="00A32F4B">
      <w:pPr>
        <w:tabs>
          <w:tab w:val="left" w:pos="1134"/>
          <w:tab w:val="left" w:pos="1276"/>
        </w:tabs>
        <w:ind w:left="1276" w:hanging="1276"/>
        <w:rPr>
          <w:rFonts w:eastAsia="Calibri"/>
          <w:sz w:val="16"/>
          <w:szCs w:val="18"/>
        </w:rPr>
      </w:pP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>PA = Partnerarbeit, PPT = PowerPoint-Präsentation, PR = Präsentation, S = Schülerinnen und Schüler, TA = Tafelanschrieb, ÜFK = Überfachliche Kompetenzen, V = Video</w:t>
      </w:r>
    </w:p>
    <w:p w14:paraId="5F01436A" w14:textId="77777777" w:rsidR="00A32F4B" w:rsidRPr="000F0B03" w:rsidRDefault="00A32F4B" w:rsidP="00A32F4B">
      <w:pPr>
        <w:tabs>
          <w:tab w:val="left" w:pos="1134"/>
          <w:tab w:val="left" w:pos="1276"/>
        </w:tabs>
        <w:ind w:left="1418" w:hanging="1418"/>
        <w:rPr>
          <w:rFonts w:eastAsia="Calibri"/>
          <w:sz w:val="16"/>
          <w:szCs w:val="18"/>
        </w:rPr>
      </w:pPr>
      <w:r w:rsidRPr="000F0B03">
        <w:rPr>
          <w:rFonts w:eastAsia="Calibri"/>
          <w:b/>
          <w:sz w:val="16"/>
          <w:szCs w:val="18"/>
        </w:rPr>
        <w:t>Lernphase:</w:t>
      </w:r>
      <w:r w:rsidRPr="000F0B03">
        <w:rPr>
          <w:rFonts w:eastAsia="Calibri"/>
          <w:sz w:val="16"/>
          <w:szCs w:val="18"/>
        </w:rPr>
        <w:tab/>
      </w:r>
      <w:r w:rsidRPr="000F0B03">
        <w:rPr>
          <w:rFonts w:eastAsia="Calibri"/>
          <w:sz w:val="16"/>
          <w:szCs w:val="18"/>
        </w:rPr>
        <w:tab/>
        <w:t>k = koll</w:t>
      </w:r>
      <w:r>
        <w:rPr>
          <w:rFonts w:eastAsia="Calibri"/>
          <w:sz w:val="16"/>
          <w:szCs w:val="18"/>
        </w:rPr>
        <w:t>ektiv</w:t>
      </w:r>
      <w:r w:rsidRPr="000F0B03">
        <w:rPr>
          <w:rFonts w:eastAsia="Calibri"/>
          <w:sz w:val="16"/>
          <w:szCs w:val="18"/>
        </w:rPr>
        <w:t xml:space="preserve">, </w:t>
      </w:r>
      <w:proofErr w:type="spellStart"/>
      <w:r>
        <w:rPr>
          <w:rFonts w:eastAsia="Calibri"/>
          <w:sz w:val="16"/>
          <w:szCs w:val="18"/>
        </w:rPr>
        <w:t>koll</w:t>
      </w:r>
      <w:proofErr w:type="spellEnd"/>
      <w:r>
        <w:rPr>
          <w:rFonts w:eastAsia="Calibri"/>
          <w:sz w:val="16"/>
          <w:szCs w:val="18"/>
        </w:rPr>
        <w:t xml:space="preserve"> = </w:t>
      </w:r>
      <w:proofErr w:type="spellStart"/>
      <w:r>
        <w:rPr>
          <w:rFonts w:eastAsia="Calibri"/>
          <w:sz w:val="16"/>
          <w:szCs w:val="18"/>
        </w:rPr>
        <w:t>kollaborativ</w:t>
      </w:r>
      <w:proofErr w:type="spellEnd"/>
      <w:r>
        <w:rPr>
          <w:rFonts w:eastAsia="Calibri"/>
          <w:sz w:val="16"/>
          <w:szCs w:val="18"/>
        </w:rPr>
        <w:t xml:space="preserve">; </w:t>
      </w:r>
      <w:proofErr w:type="spellStart"/>
      <w:r w:rsidRPr="000F0B03">
        <w:rPr>
          <w:rFonts w:eastAsia="Calibri"/>
          <w:sz w:val="16"/>
          <w:szCs w:val="18"/>
        </w:rPr>
        <w:t>koop</w:t>
      </w:r>
      <w:proofErr w:type="spellEnd"/>
      <w:r w:rsidRPr="000F0B03">
        <w:rPr>
          <w:rFonts w:eastAsia="Calibri"/>
          <w:sz w:val="16"/>
          <w:szCs w:val="18"/>
        </w:rPr>
        <w:t xml:space="preserve"> = kooperativ, i = individuell</w:t>
      </w:r>
    </w:p>
    <w:p w14:paraId="4E842C86" w14:textId="77777777" w:rsidR="00A32F4B" w:rsidRPr="000F0B03" w:rsidRDefault="00A32F4B" w:rsidP="00A32F4B">
      <w:pPr>
        <w:rPr>
          <w:rFonts w:eastAsia="Calibri"/>
          <w:sz w:val="14"/>
          <w:szCs w:val="14"/>
        </w:rPr>
      </w:pPr>
    </w:p>
    <w:p w14:paraId="3FACE38D" w14:textId="77777777" w:rsidR="00A32F4B" w:rsidRPr="00403DAE" w:rsidRDefault="00A32F4B" w:rsidP="00EF06AB"/>
    <w:p w14:paraId="66A26E03" w14:textId="77777777" w:rsidR="007C393C" w:rsidRDefault="007C393C" w:rsidP="00EF06AB">
      <w:pPr>
        <w:rPr>
          <w:rStyle w:val="IntensiveHervorhebung"/>
        </w:rPr>
      </w:pPr>
    </w:p>
    <w:p w14:paraId="00636879" w14:textId="77777777" w:rsidR="00EF22A8" w:rsidRPr="00EF22A8" w:rsidRDefault="00EF22A8" w:rsidP="00EF22A8"/>
    <w:p w14:paraId="00AB9558" w14:textId="77777777" w:rsidR="00EF22A8" w:rsidRPr="00EF22A8" w:rsidRDefault="00EF22A8" w:rsidP="00EF22A8"/>
    <w:p w14:paraId="518D0AF7" w14:textId="77777777" w:rsidR="00EF22A8" w:rsidRPr="00EF22A8" w:rsidRDefault="00EF22A8" w:rsidP="00EF22A8"/>
    <w:p w14:paraId="2AEA7E36" w14:textId="77777777" w:rsidR="00A26044" w:rsidRDefault="00A26044" w:rsidP="00EF22A8">
      <w:pPr>
        <w:sectPr w:rsidR="00A26044" w:rsidSect="006441A0">
          <w:pgSz w:w="16838" w:h="11906" w:orient="landscape" w:code="9"/>
          <w:pgMar w:top="851" w:right="1133" w:bottom="284" w:left="851" w:header="709" w:footer="351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-138"/>
        <w:tblW w:w="50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8790"/>
      </w:tblGrid>
      <w:tr w:rsidR="00500CC0" w:rsidRPr="008945B0" w14:paraId="5C27E8C6" w14:textId="77777777" w:rsidTr="000D5956">
        <w:trPr>
          <w:trHeight w:val="2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0F89990" w14:textId="77777777" w:rsidR="00500CC0" w:rsidRPr="008945B0" w:rsidRDefault="00500CC0" w:rsidP="000D5956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Rechtliche Hinweise</w:t>
            </w:r>
          </w:p>
        </w:tc>
      </w:tr>
      <w:tr w:rsidR="00500CC0" w:rsidRPr="00B41196" w14:paraId="37DA4372" w14:textId="77777777" w:rsidTr="000D5956">
        <w:trPr>
          <w:trHeight w:val="33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219EE5E" w14:textId="77777777" w:rsidR="00500CC0" w:rsidRPr="00B41196" w:rsidRDefault="00500CC0" w:rsidP="000D5956">
            <w:pPr>
              <w:spacing w:before="281"/>
              <w:rPr>
                <w:sz w:val="20"/>
              </w:rPr>
            </w:pPr>
          </w:p>
        </w:tc>
      </w:tr>
    </w:tbl>
    <w:p w14:paraId="4B5A4834" w14:textId="77777777" w:rsidR="00500CC0" w:rsidRPr="00533F91" w:rsidRDefault="00500CC0" w:rsidP="00500CC0">
      <w:pPr>
        <w:jc w:val="both"/>
        <w:rPr>
          <w:b/>
          <w:sz w:val="22"/>
        </w:rPr>
      </w:pPr>
      <w:r w:rsidRPr="00533F91">
        <w:rPr>
          <w:b/>
          <w:sz w:val="22"/>
        </w:rPr>
        <w:t>Datenschutzrecht</w:t>
      </w:r>
    </w:p>
    <w:p w14:paraId="6190D0ED" w14:textId="77777777" w:rsidR="00500CC0" w:rsidRPr="00533F91" w:rsidRDefault="00500CC0" w:rsidP="00500CC0">
      <w:pPr>
        <w:jc w:val="both"/>
        <w:rPr>
          <w:b/>
          <w:sz w:val="22"/>
        </w:rPr>
      </w:pPr>
    </w:p>
    <w:p w14:paraId="0BABEC5E" w14:textId="6FA3D1F8" w:rsidR="00500CC0" w:rsidRPr="00533F91" w:rsidRDefault="00500CC0" w:rsidP="00500CC0">
      <w:pPr>
        <w:jc w:val="both"/>
        <w:rPr>
          <w:sz w:val="22"/>
        </w:rPr>
      </w:pPr>
      <w:r w:rsidRPr="00533F91">
        <w:rPr>
          <w:sz w:val="22"/>
        </w:rPr>
        <w:t xml:space="preserve">Die vorliegend vom ZSL vorgeschlagenen Tools wurden nicht datenschutzrechtlich geprüft. Eine datenschutzrechtliche Prüfung ist von der </w:t>
      </w:r>
      <w:r w:rsidR="00C01395">
        <w:rPr>
          <w:sz w:val="22"/>
        </w:rPr>
        <w:t>v</w:t>
      </w:r>
      <w:r w:rsidRPr="00533F91">
        <w:rPr>
          <w:sz w:val="22"/>
        </w:rPr>
        <w:t>erantwortlichen Stelle im Sinne des Art. 4 Nr. 7 DSGVO durchzuführen. Verantwortliche Stelle im Sinne des Art. 4 Nr. 7 DSGVO ist die Stelle, die über die Zwecke und Mittel der Verarbeitung entscheidet.</w:t>
      </w:r>
    </w:p>
    <w:p w14:paraId="5D978493" w14:textId="77777777" w:rsidR="00500CC0" w:rsidRDefault="00500CC0" w:rsidP="00500CC0">
      <w:pPr>
        <w:jc w:val="both"/>
        <w:rPr>
          <w:sz w:val="22"/>
          <w:u w:val="single"/>
        </w:rPr>
      </w:pPr>
    </w:p>
    <w:p w14:paraId="18C5DE9C" w14:textId="77777777" w:rsidR="00500CC0" w:rsidRPr="00533F91" w:rsidRDefault="00500CC0" w:rsidP="00500CC0">
      <w:pPr>
        <w:jc w:val="both"/>
        <w:rPr>
          <w:sz w:val="22"/>
        </w:rPr>
      </w:pPr>
      <w:r w:rsidRPr="00533F91">
        <w:rPr>
          <w:sz w:val="22"/>
        </w:rPr>
        <w:t>Ferner sind folgende rechtliche Hinweise der ZSL-Seite zum Urheberrecht, Haftung für Inhalte sowie Internetauftritte dritter Anbieter/Links zu beachten:</w:t>
      </w:r>
    </w:p>
    <w:p w14:paraId="79F9CD07" w14:textId="77777777" w:rsidR="00500CC0" w:rsidRPr="00533F91" w:rsidRDefault="00500CC0" w:rsidP="00500CC0">
      <w:pPr>
        <w:jc w:val="both"/>
        <w:rPr>
          <w:sz w:val="22"/>
        </w:rPr>
      </w:pPr>
    </w:p>
    <w:p w14:paraId="7F3B74E2" w14:textId="095FE062" w:rsidR="00500CC0" w:rsidRPr="00533F91" w:rsidRDefault="0056457E" w:rsidP="00500CC0">
      <w:pPr>
        <w:jc w:val="both"/>
        <w:rPr>
          <w:sz w:val="22"/>
        </w:rPr>
      </w:pPr>
      <w:hyperlink r:id="rId19" w:history="1">
        <w:r w:rsidR="00C01395" w:rsidRPr="000E5C01">
          <w:rPr>
            <w:rStyle w:val="Hyperlink"/>
            <w:sz w:val="22"/>
          </w:rPr>
          <w:t>www.zsl-bw.de/impressum</w:t>
        </w:r>
      </w:hyperlink>
    </w:p>
    <w:p w14:paraId="26FFFF4F" w14:textId="77777777" w:rsidR="00EF06AB" w:rsidRPr="00EF22A8" w:rsidRDefault="00EF06AB" w:rsidP="00EF22A8"/>
    <w:sectPr w:rsidR="00EF06AB" w:rsidRPr="00EF22A8" w:rsidSect="006441A0">
      <w:headerReference w:type="first" r:id="rId20"/>
      <w:pgSz w:w="11906" w:h="16838" w:code="9"/>
      <w:pgMar w:top="1910" w:right="1700" w:bottom="851" w:left="1560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25C7F" w14:textId="77777777" w:rsidR="00864C4A" w:rsidRDefault="00864C4A" w:rsidP="001E03DE">
      <w:r>
        <w:separator/>
      </w:r>
    </w:p>
  </w:endnote>
  <w:endnote w:type="continuationSeparator" w:id="0">
    <w:p w14:paraId="4DA49BAC" w14:textId="77777777" w:rsidR="00864C4A" w:rsidRDefault="00864C4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9262" w14:textId="77777777" w:rsidR="00245F84" w:rsidRDefault="008D13BE" w:rsidP="000758C5">
    <w:pPr>
      <w:pStyle w:val="Fuzeile"/>
    </w:pPr>
    <w:r>
      <w:rPr>
        <w:rStyle w:val="IntensiveHervorhebung"/>
        <w:noProof/>
        <w:color w:val="BFBFBF" w:themeColor="background1" w:themeShade="BF"/>
      </w:rPr>
      <w:drawing>
        <wp:inline distT="0" distB="0" distL="0" distR="0" wp14:anchorId="79D10409" wp14:editId="6294C6E0">
          <wp:extent cx="579120" cy="17272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172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1A2B" w14:textId="77777777" w:rsidR="004A327A" w:rsidRDefault="008D13BE" w:rsidP="000758C5">
    <w:pPr>
      <w:pStyle w:val="Fuzeile"/>
    </w:pPr>
    <w:r>
      <w:rPr>
        <w:rStyle w:val="IntensiveHervorhebung"/>
        <w:noProof/>
        <w:color w:val="BFBFBF" w:themeColor="background1" w:themeShade="BF"/>
      </w:rPr>
      <w:drawing>
        <wp:inline distT="0" distB="0" distL="0" distR="0" wp14:anchorId="6E72ADD6" wp14:editId="4083E7A6">
          <wp:extent cx="579120" cy="1727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172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CBC95" w14:textId="77777777" w:rsidR="00864C4A" w:rsidRDefault="00864C4A" w:rsidP="001E03DE">
      <w:r>
        <w:separator/>
      </w:r>
    </w:p>
  </w:footnote>
  <w:footnote w:type="continuationSeparator" w:id="0">
    <w:p w14:paraId="592A3A86" w14:textId="77777777" w:rsidR="00864C4A" w:rsidRDefault="00864C4A" w:rsidP="001E03DE">
      <w:r>
        <w:continuationSeparator/>
      </w:r>
    </w:p>
  </w:footnote>
  <w:footnote w:id="1">
    <w:p w14:paraId="2F926667" w14:textId="77777777" w:rsidR="00A26044" w:rsidRPr="000758C5" w:rsidRDefault="00A26044" w:rsidP="00A26044">
      <w:pPr>
        <w:pStyle w:val="Funotentext"/>
        <w:rPr>
          <w:sz w:val="18"/>
          <w:szCs w:val="18"/>
        </w:rPr>
      </w:pPr>
      <w:r w:rsidRPr="000758C5">
        <w:rPr>
          <w:rStyle w:val="Funotenzeichen"/>
          <w:sz w:val="18"/>
          <w:szCs w:val="18"/>
        </w:rPr>
        <w:footnoteRef/>
      </w:r>
      <w:r w:rsidRPr="000758C5">
        <w:rPr>
          <w:sz w:val="18"/>
          <w:szCs w:val="18"/>
        </w:rPr>
        <w:t xml:space="preserve"> Die genannten Tools sind nur beispielhaft genannt. Die Beispiele sind von der Praxis für die Praxis. Bitte beachten Sie des Weiteren die rechtlichen Hinweise am Ende dieses Dokuments.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CDC1" w14:textId="77777777" w:rsidR="00E71E3A" w:rsidRDefault="00EF22A8" w:rsidP="007C393C">
    <w:pPr>
      <w:pStyle w:val="Kopfzeile"/>
      <w:ind w:right="565"/>
    </w:pPr>
    <w:r>
      <w:rPr>
        <w:rStyle w:val="IntensiveHervorhebung"/>
        <w:noProof/>
        <w:color w:val="BFBFBF" w:themeColor="background1" w:themeShade="BF"/>
      </w:rPr>
      <w:drawing>
        <wp:inline distT="0" distB="0" distL="0" distR="0" wp14:anchorId="29F55D89" wp14:editId="45121A20">
          <wp:extent cx="1197429" cy="357128"/>
          <wp:effectExtent l="0" t="0" r="3175" b="508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84" cy="390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C393C">
      <w:tab/>
    </w:r>
    <w:r>
      <w:tab/>
    </w:r>
    <w:r w:rsidR="00E71E3A">
      <w:rPr>
        <w:noProof/>
      </w:rPr>
      <w:drawing>
        <wp:inline distT="0" distB="0" distL="0" distR="0" wp14:anchorId="628110CB" wp14:editId="0C6E2D6A">
          <wp:extent cx="1269242" cy="475249"/>
          <wp:effectExtent l="0" t="0" r="7620" b="1270"/>
          <wp:docPr id="20" name="Grafik 20" descr="Bildergebnis für Z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ZSL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0" t="28223" r="6533" b="38390"/>
                  <a:stretch/>
                </pic:blipFill>
                <pic:spPr bwMode="auto">
                  <a:xfrm>
                    <a:off x="0" y="0"/>
                    <a:ext cx="1296632" cy="48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EA38F6" w14:textId="77777777" w:rsidR="00E71E3A" w:rsidRPr="00E71E3A" w:rsidRDefault="00E71E3A" w:rsidP="00E71E3A">
    <w:pPr>
      <w:pStyle w:val="Kopfzeile"/>
      <w:ind w:right="423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161B9" w14:textId="77777777" w:rsidR="00156F46" w:rsidRDefault="004A327A" w:rsidP="004A327A">
    <w:pPr>
      <w:pStyle w:val="Kopfzeile"/>
      <w:ind w:right="677"/>
    </w:pPr>
    <w:r>
      <w:rPr>
        <w:rStyle w:val="IntensiveHervorhebung"/>
        <w:noProof/>
        <w:color w:val="BFBFBF" w:themeColor="background1" w:themeShade="BF"/>
      </w:rPr>
      <w:drawing>
        <wp:inline distT="0" distB="0" distL="0" distR="0" wp14:anchorId="009E7817" wp14:editId="5A71AF5E">
          <wp:extent cx="1197429" cy="357128"/>
          <wp:effectExtent l="0" t="0" r="3175" b="508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84" cy="390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 wp14:anchorId="56619F03" wp14:editId="7A1E10AD">
          <wp:extent cx="1269242" cy="475249"/>
          <wp:effectExtent l="0" t="0" r="7620" b="1270"/>
          <wp:docPr id="25" name="Grafik 25" descr="Bildergebnis für Z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ZSL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0" t="28223" r="6533" b="38390"/>
                  <a:stretch/>
                </pic:blipFill>
                <pic:spPr bwMode="auto">
                  <a:xfrm>
                    <a:off x="0" y="0"/>
                    <a:ext cx="1296632" cy="48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AE9993" w14:textId="77777777" w:rsidR="00156F46" w:rsidRPr="00156F46" w:rsidRDefault="004A327A" w:rsidP="00156F46">
    <w:pPr>
      <w:pStyle w:val="Kopfzeile"/>
      <w:jc w:val="right"/>
      <w:rPr>
        <w:sz w:val="14"/>
      </w:rPr>
    </w:pPr>
    <w:r>
      <w:rPr>
        <w:sz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CA52" w14:textId="77777777" w:rsidR="004A327A" w:rsidRPr="004A327A" w:rsidRDefault="004A327A" w:rsidP="004A327A">
    <w:pPr>
      <w:pStyle w:val="Kopfzeile"/>
      <w:ind w:right="677"/>
    </w:pPr>
    <w:r>
      <w:rPr>
        <w:rStyle w:val="IntensiveHervorhebung"/>
        <w:noProof/>
        <w:color w:val="BFBFBF" w:themeColor="background1" w:themeShade="BF"/>
      </w:rPr>
      <w:drawing>
        <wp:inline distT="0" distB="0" distL="0" distR="0" wp14:anchorId="1F5A9D5A" wp14:editId="72535B8F">
          <wp:extent cx="1197429" cy="357128"/>
          <wp:effectExtent l="0" t="0" r="3175" b="5080"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84" cy="390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</w:rPr>
      <w:drawing>
        <wp:inline distT="0" distB="0" distL="0" distR="0" wp14:anchorId="02EC834D" wp14:editId="4675C84F">
          <wp:extent cx="1269242" cy="475249"/>
          <wp:effectExtent l="0" t="0" r="7620" b="1270"/>
          <wp:docPr id="44" name="Grafik 44" descr="Bildergebnis für Z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ZSL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0" t="28223" r="6533" b="38390"/>
                  <a:stretch/>
                </pic:blipFill>
                <pic:spPr bwMode="auto">
                  <a:xfrm>
                    <a:off x="0" y="0"/>
                    <a:ext cx="1296632" cy="48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54"/>
    <w:multiLevelType w:val="hybridMultilevel"/>
    <w:tmpl w:val="36329F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3604C"/>
    <w:multiLevelType w:val="hybridMultilevel"/>
    <w:tmpl w:val="1F182A6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B23"/>
    <w:multiLevelType w:val="hybridMultilevel"/>
    <w:tmpl w:val="0F2C5BA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2BFF"/>
    <w:multiLevelType w:val="hybridMultilevel"/>
    <w:tmpl w:val="F1083F6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7235"/>
    <w:multiLevelType w:val="hybridMultilevel"/>
    <w:tmpl w:val="E0FA54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7BD1"/>
    <w:multiLevelType w:val="hybridMultilevel"/>
    <w:tmpl w:val="6ACA61A2"/>
    <w:lvl w:ilvl="0" w:tplc="B6986D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687F"/>
    <w:multiLevelType w:val="hybridMultilevel"/>
    <w:tmpl w:val="F02E9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4A67"/>
    <w:multiLevelType w:val="hybridMultilevel"/>
    <w:tmpl w:val="2616787E"/>
    <w:lvl w:ilvl="0" w:tplc="54001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5B63"/>
    <w:multiLevelType w:val="multilevel"/>
    <w:tmpl w:val="673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C5EEC"/>
    <w:multiLevelType w:val="hybridMultilevel"/>
    <w:tmpl w:val="A5AC24F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8F6BE2"/>
    <w:multiLevelType w:val="hybridMultilevel"/>
    <w:tmpl w:val="EE8ADB2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24C58"/>
    <w:multiLevelType w:val="hybridMultilevel"/>
    <w:tmpl w:val="81AE91F0"/>
    <w:lvl w:ilvl="0" w:tplc="B6986D16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F1B70"/>
    <w:multiLevelType w:val="hybridMultilevel"/>
    <w:tmpl w:val="ED4C34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40741"/>
    <w:multiLevelType w:val="hybridMultilevel"/>
    <w:tmpl w:val="46C20252"/>
    <w:lvl w:ilvl="0" w:tplc="54001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F1997"/>
    <w:multiLevelType w:val="hybridMultilevel"/>
    <w:tmpl w:val="E2F2E4F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656A5"/>
    <w:multiLevelType w:val="hybridMultilevel"/>
    <w:tmpl w:val="62DCEEA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A1B29"/>
    <w:multiLevelType w:val="hybridMultilevel"/>
    <w:tmpl w:val="6B4E0146"/>
    <w:lvl w:ilvl="0" w:tplc="B6986D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31123"/>
    <w:multiLevelType w:val="hybridMultilevel"/>
    <w:tmpl w:val="38E63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85F0B"/>
    <w:multiLevelType w:val="hybridMultilevel"/>
    <w:tmpl w:val="ED242ED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5954"/>
    <w:multiLevelType w:val="multilevel"/>
    <w:tmpl w:val="6918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24559"/>
    <w:multiLevelType w:val="hybridMultilevel"/>
    <w:tmpl w:val="4000C5BC"/>
    <w:lvl w:ilvl="0" w:tplc="B6986D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93CE4"/>
    <w:multiLevelType w:val="hybridMultilevel"/>
    <w:tmpl w:val="8252054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17CC3"/>
    <w:multiLevelType w:val="hybridMultilevel"/>
    <w:tmpl w:val="468AAD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F656D"/>
    <w:multiLevelType w:val="hybridMultilevel"/>
    <w:tmpl w:val="E976DC28"/>
    <w:lvl w:ilvl="0" w:tplc="B6986D16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7A44F9"/>
    <w:multiLevelType w:val="hybridMultilevel"/>
    <w:tmpl w:val="C0760F9E"/>
    <w:lvl w:ilvl="0" w:tplc="B6986D16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FA52FC"/>
    <w:multiLevelType w:val="hybridMultilevel"/>
    <w:tmpl w:val="9DEABB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8"/>
  </w:num>
  <w:num w:numId="5">
    <w:abstractNumId w:val="19"/>
  </w:num>
  <w:num w:numId="6">
    <w:abstractNumId w:val="0"/>
  </w:num>
  <w:num w:numId="7">
    <w:abstractNumId w:val="24"/>
  </w:num>
  <w:num w:numId="8">
    <w:abstractNumId w:val="23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21"/>
  </w:num>
  <w:num w:numId="18">
    <w:abstractNumId w:val="15"/>
  </w:num>
  <w:num w:numId="19">
    <w:abstractNumId w:val="17"/>
  </w:num>
  <w:num w:numId="20">
    <w:abstractNumId w:val="1"/>
  </w:num>
  <w:num w:numId="21">
    <w:abstractNumId w:val="25"/>
  </w:num>
  <w:num w:numId="22">
    <w:abstractNumId w:val="3"/>
  </w:num>
  <w:num w:numId="23">
    <w:abstractNumId w:val="10"/>
  </w:num>
  <w:num w:numId="24">
    <w:abstractNumId w:val="22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CF"/>
    <w:rsid w:val="000008CD"/>
    <w:rsid w:val="000757A5"/>
    <w:rsid w:val="000758C5"/>
    <w:rsid w:val="000B467F"/>
    <w:rsid w:val="000F0B03"/>
    <w:rsid w:val="00133854"/>
    <w:rsid w:val="001434FC"/>
    <w:rsid w:val="00156F46"/>
    <w:rsid w:val="001658C7"/>
    <w:rsid w:val="001A2103"/>
    <w:rsid w:val="001D2D88"/>
    <w:rsid w:val="001E03DE"/>
    <w:rsid w:val="001F6E80"/>
    <w:rsid w:val="00211161"/>
    <w:rsid w:val="002223B8"/>
    <w:rsid w:val="00245F84"/>
    <w:rsid w:val="002505F9"/>
    <w:rsid w:val="00254547"/>
    <w:rsid w:val="002644CD"/>
    <w:rsid w:val="00284CA2"/>
    <w:rsid w:val="002942AF"/>
    <w:rsid w:val="00295946"/>
    <w:rsid w:val="00296589"/>
    <w:rsid w:val="002B6ABF"/>
    <w:rsid w:val="002C1D9D"/>
    <w:rsid w:val="002C6856"/>
    <w:rsid w:val="002E2D34"/>
    <w:rsid w:val="002F205F"/>
    <w:rsid w:val="00314B1D"/>
    <w:rsid w:val="00341752"/>
    <w:rsid w:val="00354D79"/>
    <w:rsid w:val="003821D0"/>
    <w:rsid w:val="00387187"/>
    <w:rsid w:val="00396DCF"/>
    <w:rsid w:val="003D1E31"/>
    <w:rsid w:val="003F7DE4"/>
    <w:rsid w:val="00403DAE"/>
    <w:rsid w:val="00405740"/>
    <w:rsid w:val="0041066C"/>
    <w:rsid w:val="00410EE8"/>
    <w:rsid w:val="00427F24"/>
    <w:rsid w:val="0043624D"/>
    <w:rsid w:val="0044650F"/>
    <w:rsid w:val="00466C17"/>
    <w:rsid w:val="0049221D"/>
    <w:rsid w:val="004A327A"/>
    <w:rsid w:val="004B3B2E"/>
    <w:rsid w:val="00500CC0"/>
    <w:rsid w:val="00530822"/>
    <w:rsid w:val="0053453C"/>
    <w:rsid w:val="00556A9B"/>
    <w:rsid w:val="0056457E"/>
    <w:rsid w:val="00566885"/>
    <w:rsid w:val="00573BE0"/>
    <w:rsid w:val="005A7BFB"/>
    <w:rsid w:val="005B3ACD"/>
    <w:rsid w:val="005B57CC"/>
    <w:rsid w:val="005C40E6"/>
    <w:rsid w:val="005F6830"/>
    <w:rsid w:val="00622050"/>
    <w:rsid w:val="006253B1"/>
    <w:rsid w:val="006441A0"/>
    <w:rsid w:val="00647828"/>
    <w:rsid w:val="0065572F"/>
    <w:rsid w:val="00660930"/>
    <w:rsid w:val="00672146"/>
    <w:rsid w:val="006744E0"/>
    <w:rsid w:val="006778FA"/>
    <w:rsid w:val="00690612"/>
    <w:rsid w:val="006D3BE1"/>
    <w:rsid w:val="006E51B6"/>
    <w:rsid w:val="006E6B3C"/>
    <w:rsid w:val="00700909"/>
    <w:rsid w:val="00731BC5"/>
    <w:rsid w:val="00767A8D"/>
    <w:rsid w:val="00793354"/>
    <w:rsid w:val="007B2FDA"/>
    <w:rsid w:val="007C393C"/>
    <w:rsid w:val="00806E8A"/>
    <w:rsid w:val="00833D7B"/>
    <w:rsid w:val="008501E4"/>
    <w:rsid w:val="00864C4A"/>
    <w:rsid w:val="008679E7"/>
    <w:rsid w:val="00886368"/>
    <w:rsid w:val="008945B0"/>
    <w:rsid w:val="008A53F2"/>
    <w:rsid w:val="008A57F9"/>
    <w:rsid w:val="008A7911"/>
    <w:rsid w:val="008C4E5B"/>
    <w:rsid w:val="008D13BE"/>
    <w:rsid w:val="008D2CBC"/>
    <w:rsid w:val="008E2772"/>
    <w:rsid w:val="009125C3"/>
    <w:rsid w:val="009413B3"/>
    <w:rsid w:val="00947324"/>
    <w:rsid w:val="009533B3"/>
    <w:rsid w:val="009935DA"/>
    <w:rsid w:val="009A50ED"/>
    <w:rsid w:val="009C05F9"/>
    <w:rsid w:val="009C46F5"/>
    <w:rsid w:val="009C61C3"/>
    <w:rsid w:val="009D0328"/>
    <w:rsid w:val="009F1FE8"/>
    <w:rsid w:val="00A15178"/>
    <w:rsid w:val="00A16BFC"/>
    <w:rsid w:val="00A26044"/>
    <w:rsid w:val="00A32F4B"/>
    <w:rsid w:val="00A332B7"/>
    <w:rsid w:val="00A370B2"/>
    <w:rsid w:val="00A438EE"/>
    <w:rsid w:val="00A74598"/>
    <w:rsid w:val="00A825CF"/>
    <w:rsid w:val="00A83BDD"/>
    <w:rsid w:val="00A8501D"/>
    <w:rsid w:val="00AB3073"/>
    <w:rsid w:val="00B04E4F"/>
    <w:rsid w:val="00B27C6C"/>
    <w:rsid w:val="00B41196"/>
    <w:rsid w:val="00B7041B"/>
    <w:rsid w:val="00B75613"/>
    <w:rsid w:val="00BA4777"/>
    <w:rsid w:val="00C00FA9"/>
    <w:rsid w:val="00C01395"/>
    <w:rsid w:val="00C21D22"/>
    <w:rsid w:val="00C22DA6"/>
    <w:rsid w:val="00C3404A"/>
    <w:rsid w:val="00C611C4"/>
    <w:rsid w:val="00C71C82"/>
    <w:rsid w:val="00C900D3"/>
    <w:rsid w:val="00CB4C28"/>
    <w:rsid w:val="00CD6932"/>
    <w:rsid w:val="00CE7447"/>
    <w:rsid w:val="00D36C9A"/>
    <w:rsid w:val="00D96661"/>
    <w:rsid w:val="00E25C0F"/>
    <w:rsid w:val="00E26655"/>
    <w:rsid w:val="00E33EFA"/>
    <w:rsid w:val="00E371E9"/>
    <w:rsid w:val="00E55EF6"/>
    <w:rsid w:val="00E57850"/>
    <w:rsid w:val="00E71E3A"/>
    <w:rsid w:val="00E8736C"/>
    <w:rsid w:val="00ED22A6"/>
    <w:rsid w:val="00ED4BED"/>
    <w:rsid w:val="00EE2E81"/>
    <w:rsid w:val="00EF06AB"/>
    <w:rsid w:val="00EF22A8"/>
    <w:rsid w:val="00EF3FBB"/>
    <w:rsid w:val="00EF726E"/>
    <w:rsid w:val="00F171ED"/>
    <w:rsid w:val="00F23363"/>
    <w:rsid w:val="00F36241"/>
    <w:rsid w:val="00F43ACA"/>
    <w:rsid w:val="00F44A67"/>
    <w:rsid w:val="00F740C9"/>
    <w:rsid w:val="00F749E3"/>
    <w:rsid w:val="00F93988"/>
    <w:rsid w:val="00FC49A2"/>
    <w:rsid w:val="00FC557E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89B83E"/>
  <w15:docId w15:val="{A84FE1B4-0D2F-49B5-9309-F94E4B9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A825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38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B6ABF"/>
    <w:rPr>
      <w:color w:val="0000FF" w:themeColor="hyperlink"/>
      <w:u w:val="single"/>
    </w:rPr>
  </w:style>
  <w:style w:type="table" w:styleId="Gitternetztabelle1hell">
    <w:name w:val="Grid Table 1 Light"/>
    <w:basedOn w:val="NormaleTabelle"/>
    <w:uiPriority w:val="46"/>
    <w:rsid w:val="00E55EF6"/>
    <w:pPr>
      <w:spacing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E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EF6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6241"/>
    <w:rPr>
      <w:color w:val="605E5C"/>
      <w:shd w:val="clear" w:color="auto" w:fill="E1DFDD"/>
    </w:rPr>
  </w:style>
  <w:style w:type="character" w:styleId="IntensiveHervorhebung">
    <w:name w:val="Intense Emphasis"/>
    <w:basedOn w:val="Absatz-Standardschriftart"/>
    <w:uiPriority w:val="21"/>
    <w:qFormat/>
    <w:rsid w:val="007C393C"/>
    <w:rPr>
      <w:i/>
      <w:iCs/>
      <w:color w:val="4F81BD" w:themeColor="accent1"/>
    </w:rPr>
  </w:style>
  <w:style w:type="character" w:styleId="BesuchterLink">
    <w:name w:val="FollowedHyperlink"/>
    <w:basedOn w:val="Absatz-Standardschriftart"/>
    <w:uiPriority w:val="99"/>
    <w:semiHidden/>
    <w:unhideWhenUsed/>
    <w:rsid w:val="00A16BFC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unhideWhenUsed/>
    <w:rsid w:val="00A2604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A2604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26044"/>
    <w:rPr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1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ROqJDx2ybc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youtube.com/watch?v=BBenOZcYic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kahoo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arningsnacks.de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" TargetMode="External"/><Relationship Id="rId10" Type="http://schemas.openxmlformats.org/officeDocument/2006/relationships/hyperlink" Target="https://youtu.be/eJBtJG6qbl4" TargetMode="External"/><Relationship Id="rId19" Type="http://schemas.openxmlformats.org/officeDocument/2006/relationships/hyperlink" Target="http://www.zsl-bw.de/impress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DOxSiOS7IA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9996-46BA-4151-8411-902C0340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6291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Brunner, Pia (KM)</dc:creator>
  <cp:lastModifiedBy>Berner, Simone (ZSL)</cp:lastModifiedBy>
  <cp:revision>2</cp:revision>
  <cp:lastPrinted>2014-12-09T17:56:00Z</cp:lastPrinted>
  <dcterms:created xsi:type="dcterms:W3CDTF">2021-07-05T07:47:00Z</dcterms:created>
  <dcterms:modified xsi:type="dcterms:W3CDTF">2021-07-05T07:47:00Z</dcterms:modified>
</cp:coreProperties>
</file>